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6693"/>
      </w:tblGrid>
      <w:tr w:rsidR="00102F76" w:rsidRPr="00296D0A" w:rsidTr="00A624E5">
        <w:trPr>
          <w:trHeight w:val="1134"/>
        </w:trPr>
        <w:tc>
          <w:tcPr>
            <w:tcW w:w="1951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</w:tcBorders>
            <w:vAlign w:val="center"/>
          </w:tcPr>
          <w:p w:rsidR="00102F76" w:rsidRPr="008730AA" w:rsidRDefault="008730AA" w:rsidP="007835A4">
            <w:pPr>
              <w:jc w:val="left"/>
            </w:pPr>
            <w:bookmarkStart w:id="0" w:name="_Toc305773797"/>
            <w:r w:rsidRPr="008730AA">
              <w:t>Veranstaltung</w:t>
            </w:r>
          </w:p>
        </w:tc>
        <w:tc>
          <w:tcPr>
            <w:tcW w:w="6693" w:type="dxa"/>
            <w:tcBorders>
              <w:top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7171C4" w:rsidRPr="00102F76" w:rsidRDefault="007171C4" w:rsidP="007171C4">
            <w:pPr>
              <w:jc w:val="center"/>
              <w:rPr>
                <w:b/>
                <w:sz w:val="32"/>
                <w:szCs w:val="32"/>
              </w:rPr>
            </w:pPr>
            <w:r w:rsidRPr="007171C4">
              <w:rPr>
                <w:b/>
                <w:sz w:val="32"/>
                <w:szCs w:val="32"/>
              </w:rPr>
              <w:t>Deutsche Opern in der ersten Hälfte</w:t>
            </w:r>
            <w:r>
              <w:rPr>
                <w:b/>
                <w:sz w:val="32"/>
                <w:szCs w:val="32"/>
              </w:rPr>
              <w:br/>
            </w:r>
            <w:r w:rsidRPr="007171C4">
              <w:rPr>
                <w:b/>
                <w:sz w:val="32"/>
                <w:szCs w:val="32"/>
              </w:rPr>
              <w:t>des 19. Jahrhunderts</w:t>
            </w:r>
          </w:p>
        </w:tc>
      </w:tr>
      <w:tr w:rsidR="00102F76" w:rsidRPr="00296D0A" w:rsidTr="00A624E5">
        <w:tc>
          <w:tcPr>
            <w:tcW w:w="1951" w:type="dxa"/>
            <w:tcBorders>
              <w:top w:val="single" w:sz="48" w:space="0" w:color="auto"/>
            </w:tcBorders>
          </w:tcPr>
          <w:p w:rsidR="00102F76" w:rsidRDefault="00102F76" w:rsidP="007835A4">
            <w:r>
              <w:t>Typ</w:t>
            </w:r>
          </w:p>
        </w:tc>
        <w:tc>
          <w:tcPr>
            <w:tcW w:w="6693" w:type="dxa"/>
            <w:tcBorders>
              <w:top w:val="single" w:sz="48" w:space="0" w:color="auto"/>
            </w:tcBorders>
          </w:tcPr>
          <w:p w:rsidR="00102F76" w:rsidRPr="00DC5DA6" w:rsidRDefault="00D95F82" w:rsidP="007835A4">
            <w:pPr>
              <w:jc w:val="left"/>
            </w:pPr>
            <w:r>
              <w:t>Vorlesung</w:t>
            </w:r>
            <w:r w:rsidR="008F6F65">
              <w:t xml:space="preserve"> mit angeschlossenem Seminar</w:t>
            </w:r>
          </w:p>
        </w:tc>
      </w:tr>
      <w:tr w:rsidR="00102F76" w:rsidRPr="00296D0A" w:rsidTr="007835A4">
        <w:tc>
          <w:tcPr>
            <w:tcW w:w="1951" w:type="dxa"/>
          </w:tcPr>
          <w:p w:rsidR="00102F76" w:rsidRPr="00296D0A" w:rsidRDefault="00102F76" w:rsidP="007835A4">
            <w:r>
              <w:t>Dozent</w:t>
            </w:r>
          </w:p>
        </w:tc>
        <w:tc>
          <w:tcPr>
            <w:tcW w:w="6693" w:type="dxa"/>
          </w:tcPr>
          <w:p w:rsidR="00102F76" w:rsidRPr="00296D0A" w:rsidRDefault="00102F76" w:rsidP="007835A4">
            <w:pPr>
              <w:jc w:val="left"/>
            </w:pPr>
            <w:r w:rsidRPr="00DC5DA6">
              <w:t>PD Dr. Wolfgang Krebs</w:t>
            </w:r>
          </w:p>
        </w:tc>
      </w:tr>
      <w:tr w:rsidR="00102F76" w:rsidRPr="00296D0A" w:rsidTr="007835A4">
        <w:tc>
          <w:tcPr>
            <w:tcW w:w="1951" w:type="dxa"/>
          </w:tcPr>
          <w:p w:rsidR="00102F76" w:rsidRPr="00DC5DA6" w:rsidRDefault="00102F76" w:rsidP="00102F76">
            <w:r>
              <w:t>Zeitraum</w:t>
            </w:r>
          </w:p>
        </w:tc>
        <w:tc>
          <w:tcPr>
            <w:tcW w:w="6693" w:type="dxa"/>
          </w:tcPr>
          <w:p w:rsidR="00102F76" w:rsidRPr="00DC5DA6" w:rsidRDefault="007171C4" w:rsidP="007835A4">
            <w:pPr>
              <w:jc w:val="left"/>
            </w:pPr>
            <w:r>
              <w:t>W</w:t>
            </w:r>
            <w:r w:rsidR="008F6F65">
              <w:t>S 2015</w:t>
            </w:r>
            <w:r>
              <w:t>-16</w:t>
            </w:r>
          </w:p>
        </w:tc>
      </w:tr>
      <w:tr w:rsidR="00102F76" w:rsidRPr="001E3F33" w:rsidTr="007835A4">
        <w:tc>
          <w:tcPr>
            <w:tcW w:w="1951" w:type="dxa"/>
          </w:tcPr>
          <w:p w:rsidR="00102F76" w:rsidRPr="00056996" w:rsidRDefault="00102F76" w:rsidP="00102F76">
            <w:pPr>
              <w:rPr>
                <w:i/>
              </w:rPr>
            </w:pPr>
            <w:r>
              <w:t>Einzelheiten</w:t>
            </w:r>
          </w:p>
        </w:tc>
        <w:tc>
          <w:tcPr>
            <w:tcW w:w="6693" w:type="dxa"/>
          </w:tcPr>
          <w:p w:rsidR="00102F76" w:rsidRPr="00DC5DA6" w:rsidRDefault="00102F76" w:rsidP="006D1F97">
            <w:pPr>
              <w:pStyle w:val="Listenabsatz"/>
              <w:numPr>
                <w:ilvl w:val="0"/>
                <w:numId w:val="24"/>
              </w:numPr>
            </w:pPr>
            <w:r>
              <w:t xml:space="preserve">ab </w:t>
            </w:r>
            <w:r w:rsidRPr="00310C8C">
              <w:t xml:space="preserve">Montag, </w:t>
            </w:r>
            <w:r w:rsidR="00066DC7">
              <w:t>19</w:t>
            </w:r>
            <w:r w:rsidR="007171C4">
              <w:t>.</w:t>
            </w:r>
            <w:r w:rsidR="00066DC7">
              <w:t>10</w:t>
            </w:r>
            <w:r w:rsidR="008F6F65">
              <w:t>.2015</w:t>
            </w:r>
            <w:r w:rsidRPr="00310C8C">
              <w:t>, 1</w:t>
            </w:r>
            <w:r w:rsidR="00D95F82">
              <w:t>3</w:t>
            </w:r>
            <w:r>
              <w:t>-1</w:t>
            </w:r>
            <w:r w:rsidR="00D95F82">
              <w:t>4</w:t>
            </w:r>
            <w:r w:rsidRPr="00310C8C">
              <w:t>.</w:t>
            </w:r>
            <w:r w:rsidR="00D95F82">
              <w:t>30</w:t>
            </w:r>
            <w:r w:rsidR="008D2F14">
              <w:t xml:space="preserve"> Uhr, </w:t>
            </w:r>
            <w:r w:rsidR="00740D7E">
              <w:t>vorau</w:t>
            </w:r>
            <w:r w:rsidR="00740D7E">
              <w:t>s</w:t>
            </w:r>
            <w:r w:rsidR="00740D7E">
              <w:t xml:space="preserve">sichtlich </w:t>
            </w:r>
            <w:r w:rsidR="008D2F14">
              <w:t xml:space="preserve">Raum </w:t>
            </w:r>
            <w:r w:rsidR="00740D7E">
              <w:t>214</w:t>
            </w:r>
          </w:p>
          <w:p w:rsidR="00102F76" w:rsidRPr="0074348E" w:rsidRDefault="00102F76" w:rsidP="006D1F97">
            <w:pPr>
              <w:pStyle w:val="Listenabsatz"/>
              <w:numPr>
                <w:ilvl w:val="0"/>
                <w:numId w:val="24"/>
              </w:numPr>
              <w:jc w:val="left"/>
              <w:rPr>
                <w:lang w:val="fr-FR"/>
              </w:rPr>
            </w:pPr>
            <w:r>
              <w:t xml:space="preserve">Kontakt: Dr. Wolfgang Krebs, Tel. </w:t>
            </w:r>
            <w:r w:rsidRPr="0074348E">
              <w:rPr>
                <w:lang w:val="fr-FR"/>
              </w:rPr>
              <w:t xml:space="preserve">(mobil) 0170-2140100, Email: </w:t>
            </w:r>
            <w:hyperlink r:id="rId7" w:history="1">
              <w:r w:rsidRPr="0074348E">
                <w:rPr>
                  <w:rStyle w:val="Hyperlink"/>
                  <w:lang w:val="fr-FR"/>
                </w:rPr>
                <w:t>wkrebs@wk-wkw.de</w:t>
              </w:r>
            </w:hyperlink>
          </w:p>
        </w:tc>
      </w:tr>
    </w:tbl>
    <w:p w:rsidR="00102F76" w:rsidRPr="0074348E" w:rsidRDefault="00102F76" w:rsidP="00102F76">
      <w:pPr>
        <w:rPr>
          <w:lang w:val="fr-FR"/>
        </w:rPr>
      </w:pPr>
    </w:p>
    <w:p w:rsidR="00102F76" w:rsidRDefault="00102F76" w:rsidP="00102F76">
      <w:pPr>
        <w:pStyle w:val="berschrift1"/>
      </w:pPr>
      <w:r>
        <w:t>Beschreibung</w:t>
      </w:r>
    </w:p>
    <w:p w:rsidR="008F6F65" w:rsidRDefault="0074348E" w:rsidP="00D95F82">
      <w:r>
        <w:t>Die deutsch</w:t>
      </w:r>
      <w:r w:rsidR="00AC5C17">
        <w:t>s</w:t>
      </w:r>
      <w:r>
        <w:t>prachige Oper in de</w:t>
      </w:r>
      <w:r w:rsidR="00AC5C17">
        <w:t>r ersten Hälfte des 19. Jahrhund</w:t>
      </w:r>
      <w:r>
        <w:t>erts war trotz aller nationalen Bezüge in Wahrheit stark von internationalen Einflü</w:t>
      </w:r>
      <w:r>
        <w:t>s</w:t>
      </w:r>
      <w:r>
        <w:t>sen abhängig. D</w:t>
      </w:r>
      <w:r w:rsidR="00AC5C17">
        <w:t>ies trifft sogar auf Wagner zu</w:t>
      </w:r>
      <w:r>
        <w:t xml:space="preserve">. </w:t>
      </w:r>
      <w:r w:rsidR="00DC14B6">
        <w:t>Die Interdependenz betrifft sowohl das Stoffliche (Beethoven, die Revolutionsoper) als auch dramatu</w:t>
      </w:r>
      <w:r w:rsidR="00DC14B6">
        <w:t>r</w:t>
      </w:r>
      <w:r w:rsidR="00DC14B6">
        <w:t>gische Gesichtspunkte (opera comique).</w:t>
      </w:r>
    </w:p>
    <w:p w:rsidR="00DC14B6" w:rsidRDefault="00DC14B6" w:rsidP="00D95F82"/>
    <w:p w:rsidR="00DC14B6" w:rsidRDefault="00DC14B6" w:rsidP="00D95F82">
      <w:r>
        <w:t xml:space="preserve">Die Vorlesung legt ihren Schwerpunkt auf </w:t>
      </w:r>
      <w:r w:rsidR="00AC5C17">
        <w:t xml:space="preserve">die Vermittlung von </w:t>
      </w:r>
      <w:r>
        <w:t>Wer</w:t>
      </w:r>
      <w:r>
        <w:t>k</w:t>
      </w:r>
      <w:r>
        <w:t xml:space="preserve">kenntnis im Kontext dieser inhaltlichen und dramaturgischen Mittel: Neben Beethovens Fidelio und Webers </w:t>
      </w:r>
      <w:r w:rsidR="00AC5C17">
        <w:t xml:space="preserve">Freischütz </w:t>
      </w:r>
      <w:r>
        <w:t>sollen jedoch auch heute wei</w:t>
      </w:r>
      <w:r>
        <w:t>t</w:t>
      </w:r>
      <w:r w:rsidR="00AC5C17">
        <w:t xml:space="preserve">hin unbekannte </w:t>
      </w:r>
      <w:r>
        <w:t>Opern zur Sprache kommen</w:t>
      </w:r>
      <w:r w:rsidR="00AC5C17">
        <w:t>,</w:t>
      </w:r>
      <w:r>
        <w:t xml:space="preserve"> wie etwa Heinrich Marsc</w:t>
      </w:r>
      <w:r>
        <w:t>h</w:t>
      </w:r>
      <w:r>
        <w:t>ners Werke oder Louis Spohr. Die Werke Wagners seien vorerst (abges</w:t>
      </w:r>
      <w:r>
        <w:t>e</w:t>
      </w:r>
      <w:r>
        <w:t xml:space="preserve">hen von Rienzi) ausgeschlossen und einer späteren </w:t>
      </w:r>
      <w:r w:rsidR="00AC5C17">
        <w:t xml:space="preserve">Veranstaltung </w:t>
      </w:r>
      <w:r>
        <w:t>vorbeha</w:t>
      </w:r>
      <w:r>
        <w:t>l</w:t>
      </w:r>
      <w:r>
        <w:t>ten.</w:t>
      </w:r>
    </w:p>
    <w:p w:rsidR="00DC14B6" w:rsidRDefault="00DC14B6" w:rsidP="00D95F82"/>
    <w:p w:rsidR="00DC14B6" w:rsidRDefault="00DC14B6" w:rsidP="00D95F82"/>
    <w:p w:rsidR="00102F76" w:rsidRDefault="00102F76" w:rsidP="00102F76"/>
    <w:p w:rsidR="0003675E" w:rsidRDefault="00102F76" w:rsidP="007171C4">
      <w:pPr>
        <w:jc w:val="left"/>
        <w:rPr>
          <w:b/>
          <w:sz w:val="40"/>
          <w:szCs w:val="40"/>
        </w:rPr>
      </w:pPr>
      <w:r>
        <w:br w:type="column"/>
      </w:r>
      <w:r w:rsidR="00D95F82">
        <w:rPr>
          <w:b/>
          <w:sz w:val="40"/>
          <w:szCs w:val="40"/>
        </w:rPr>
        <w:lastRenderedPageBreak/>
        <w:t xml:space="preserve">V: </w:t>
      </w:r>
      <w:r w:rsidR="007171C4" w:rsidRPr="007171C4">
        <w:rPr>
          <w:b/>
          <w:sz w:val="40"/>
          <w:szCs w:val="40"/>
        </w:rPr>
        <w:t>Deutsche Opern in der ersten Hälfte</w:t>
      </w:r>
      <w:r w:rsidR="007171C4">
        <w:rPr>
          <w:b/>
          <w:sz w:val="40"/>
          <w:szCs w:val="40"/>
        </w:rPr>
        <w:br/>
      </w:r>
      <w:r w:rsidR="007171C4" w:rsidRPr="007171C4">
        <w:rPr>
          <w:b/>
          <w:sz w:val="40"/>
          <w:szCs w:val="40"/>
        </w:rPr>
        <w:t>des 19. Jahrhunderts</w:t>
      </w:r>
    </w:p>
    <w:p w:rsidR="0003675E" w:rsidRPr="0003675E" w:rsidRDefault="0003675E" w:rsidP="0003675E">
      <w:pPr>
        <w:rPr>
          <w:b/>
          <w:sz w:val="40"/>
          <w:szCs w:val="40"/>
        </w:rPr>
      </w:pPr>
      <w:r w:rsidRPr="0003675E">
        <w:rPr>
          <w:b/>
          <w:sz w:val="40"/>
          <w:szCs w:val="40"/>
        </w:rPr>
        <w:t>Arbeitsplan</w:t>
      </w:r>
    </w:p>
    <w:p w:rsidR="00102F76" w:rsidRDefault="007171C4" w:rsidP="0003675E">
      <w:r>
        <w:t>Dr. Wolfgang Krebs [W</w:t>
      </w:r>
      <w:r w:rsidR="0003675E">
        <w:t>S 201</w:t>
      </w:r>
      <w:r w:rsidR="008F6F65">
        <w:t>5</w:t>
      </w:r>
      <w:r w:rsidR="0003675E">
        <w:t>]</w:t>
      </w:r>
    </w:p>
    <w:p w:rsidR="00D95F82" w:rsidRPr="000F21E2" w:rsidRDefault="00D95F82" w:rsidP="0003675E">
      <w:bookmarkStart w:id="1" w:name="_GoBack"/>
      <w:bookmarkEnd w:id="1"/>
    </w:p>
    <w:tbl>
      <w:tblPr>
        <w:tblStyle w:val="HelleSchattierung"/>
        <w:tblW w:w="5000" w:type="pct"/>
        <w:tblLook w:val="0480" w:firstRow="0" w:lastRow="0" w:firstColumn="1" w:lastColumn="0" w:noHBand="0" w:noVBand="1"/>
      </w:tblPr>
      <w:tblGrid>
        <w:gridCol w:w="675"/>
        <w:gridCol w:w="916"/>
        <w:gridCol w:w="7129"/>
      </w:tblGrid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bookmarkEnd w:id="0"/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DE12DD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19.10.</w:t>
            </w:r>
          </w:p>
        </w:tc>
        <w:tc>
          <w:tcPr>
            <w:tcW w:w="4088" w:type="pct"/>
          </w:tcPr>
          <w:p w:rsidR="000568A2" w:rsidRPr="00E24C38" w:rsidRDefault="00AA2B1A" w:rsidP="003A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Einführung</w:t>
            </w:r>
          </w:p>
        </w:tc>
      </w:tr>
      <w:tr w:rsidR="000568A2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C5DA6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Default="00AA2B1A" w:rsidP="00552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Das ›Deutsche‹ in der Oper</w:t>
            </w:r>
          </w:p>
        </w:tc>
      </w:tr>
      <w:tr w:rsidR="000568A2" w:rsidRPr="00220013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8B7FFA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DE12DD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26.10.</w:t>
            </w:r>
          </w:p>
        </w:tc>
        <w:tc>
          <w:tcPr>
            <w:tcW w:w="4088" w:type="pct"/>
          </w:tcPr>
          <w:p w:rsidR="000568A2" w:rsidRPr="00AA2B1A" w:rsidRDefault="00AA2B1A" w:rsidP="00AA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fr-FR"/>
              </w:rPr>
            </w:pPr>
            <w:r w:rsidRPr="00AA2B1A">
              <w:rPr>
                <w:b/>
                <w:lang w:val="fr-FR"/>
              </w:rPr>
              <w:t>Beethoven</w:t>
            </w:r>
            <w:r>
              <w:rPr>
                <w:b/>
                <w:lang w:val="fr-FR"/>
              </w:rPr>
              <w:t>:</w:t>
            </w:r>
            <w:r w:rsidRPr="00AA2B1A">
              <w:rPr>
                <w:b/>
                <w:lang w:val="fr-FR"/>
              </w:rPr>
              <w:t xml:space="preserve"> </w:t>
            </w:r>
            <w:r w:rsidRPr="00AA2B1A">
              <w:rPr>
                <w:b/>
                <w:i/>
                <w:lang w:val="fr-FR"/>
              </w:rPr>
              <w:t>Fidelio</w:t>
            </w:r>
            <w:r>
              <w:rPr>
                <w:b/>
                <w:i/>
                <w:lang w:val="fr-FR"/>
              </w:rPr>
              <w:t xml:space="preserve"> I</w:t>
            </w:r>
          </w:p>
        </w:tc>
      </w:tr>
      <w:tr w:rsidR="000568A2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0568A2" w:rsidRDefault="000568A2" w:rsidP="008B7FFA">
            <w:pPr>
              <w:rPr>
                <w:lang w:val="fr-FR"/>
              </w:rPr>
            </w:pPr>
          </w:p>
        </w:tc>
        <w:tc>
          <w:tcPr>
            <w:tcW w:w="525" w:type="pct"/>
          </w:tcPr>
          <w:p w:rsidR="000568A2" w:rsidRPr="000568A2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4088" w:type="pct"/>
          </w:tcPr>
          <w:p w:rsidR="000568A2" w:rsidRPr="00021CA3" w:rsidRDefault="00AA2B1A" w:rsidP="00E24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Instrumentalpart und Ouvertüren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DE12DD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02.11.</w:t>
            </w:r>
          </w:p>
        </w:tc>
        <w:tc>
          <w:tcPr>
            <w:tcW w:w="4088" w:type="pct"/>
          </w:tcPr>
          <w:p w:rsidR="000568A2" w:rsidRPr="005524BC" w:rsidRDefault="00AA2B1A" w:rsidP="00AA2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2B1A">
              <w:rPr>
                <w:b/>
                <w:lang w:val="fr-FR"/>
              </w:rPr>
              <w:t>Beethoven</w:t>
            </w:r>
            <w:r>
              <w:rPr>
                <w:b/>
                <w:lang w:val="fr-FR"/>
              </w:rPr>
              <w:t>:</w:t>
            </w:r>
            <w:r w:rsidRPr="00AA2B1A">
              <w:rPr>
                <w:b/>
                <w:lang w:val="fr-FR"/>
              </w:rPr>
              <w:t xml:space="preserve"> </w:t>
            </w:r>
            <w:r w:rsidRPr="00AA2B1A">
              <w:rPr>
                <w:b/>
                <w:i/>
                <w:lang w:val="fr-FR"/>
              </w:rPr>
              <w:t>Fidelio</w:t>
            </w:r>
            <w:r>
              <w:rPr>
                <w:b/>
                <w:i/>
                <w:lang w:val="fr-FR"/>
              </w:rPr>
              <w:t xml:space="preserve"> II</w:t>
            </w:r>
          </w:p>
        </w:tc>
      </w:tr>
      <w:tr w:rsidR="000568A2" w:rsidRPr="008F6F65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C5DA6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AA2B1A" w:rsidRDefault="00AA2B1A" w:rsidP="00220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2B1A">
              <w:t>Erster Aufzug: Singspiel und Große Oper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DE12DD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09.11.</w:t>
            </w:r>
          </w:p>
        </w:tc>
        <w:tc>
          <w:tcPr>
            <w:tcW w:w="4088" w:type="pct"/>
          </w:tcPr>
          <w:p w:rsidR="000568A2" w:rsidRPr="005524BC" w:rsidRDefault="00AA2B1A" w:rsidP="00E24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AA2B1A">
              <w:rPr>
                <w:b/>
                <w:lang w:val="fr-FR"/>
              </w:rPr>
              <w:t>Beethoven</w:t>
            </w:r>
            <w:r>
              <w:rPr>
                <w:b/>
                <w:lang w:val="fr-FR"/>
              </w:rPr>
              <w:t>:</w:t>
            </w:r>
            <w:r w:rsidRPr="00AA2B1A">
              <w:rPr>
                <w:b/>
                <w:lang w:val="fr-FR"/>
              </w:rPr>
              <w:t xml:space="preserve"> </w:t>
            </w:r>
            <w:r w:rsidRPr="00AA2B1A">
              <w:rPr>
                <w:b/>
                <w:i/>
                <w:lang w:val="fr-FR"/>
              </w:rPr>
              <w:t>Fidelio</w:t>
            </w:r>
            <w:r>
              <w:rPr>
                <w:b/>
                <w:i/>
                <w:lang w:val="fr-FR"/>
              </w:rPr>
              <w:t xml:space="preserve"> III</w:t>
            </w:r>
          </w:p>
        </w:tc>
      </w:tr>
      <w:tr w:rsidR="000568A2" w:rsidRPr="000A3370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C5DA6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021CA3" w:rsidRDefault="00AA2B1A" w:rsidP="00E24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Zweiter Aufzug: Oper und Oratorium</w:t>
            </w:r>
          </w:p>
        </w:tc>
      </w:tr>
      <w:tr w:rsidR="000568A2" w:rsidRPr="00D9652E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9652E" w:rsidRDefault="000568A2" w:rsidP="000A3370">
            <w:r w:rsidRPr="00D9652E">
              <w:fldChar w:fldCharType="begin"/>
            </w:r>
            <w:r w:rsidRPr="00D9652E">
              <w:instrText xml:space="preserve"> AUTONUM  \* Arabic </w:instrText>
            </w:r>
            <w:r w:rsidRPr="00D9652E">
              <w:fldChar w:fldCharType="end"/>
            </w:r>
          </w:p>
        </w:tc>
        <w:tc>
          <w:tcPr>
            <w:tcW w:w="525" w:type="pct"/>
          </w:tcPr>
          <w:p w:rsidR="000568A2" w:rsidRPr="005542B3" w:rsidRDefault="00DE12DD" w:rsidP="002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16.11.</w:t>
            </w:r>
          </w:p>
        </w:tc>
        <w:tc>
          <w:tcPr>
            <w:tcW w:w="4088" w:type="pct"/>
          </w:tcPr>
          <w:p w:rsidR="000568A2" w:rsidRPr="00DC5F11" w:rsidRDefault="00DC5F11" w:rsidP="001C2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</w:rPr>
              <w:t xml:space="preserve">Weber: </w:t>
            </w:r>
            <w:r>
              <w:rPr>
                <w:b/>
                <w:i/>
              </w:rPr>
              <w:t>Freischütz I</w:t>
            </w:r>
          </w:p>
        </w:tc>
      </w:tr>
      <w:tr w:rsidR="000568A2" w:rsidRPr="001C2720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C5DA6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1C2720" w:rsidRDefault="00DC5F11" w:rsidP="00DE6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›Romantische Oper‹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DE12DD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23.11.</w:t>
            </w:r>
          </w:p>
        </w:tc>
        <w:tc>
          <w:tcPr>
            <w:tcW w:w="4088" w:type="pct"/>
          </w:tcPr>
          <w:p w:rsidR="000568A2" w:rsidRPr="005524BC" w:rsidRDefault="00DC5F11" w:rsidP="001C2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</w:rPr>
              <w:t xml:space="preserve">Weber: </w:t>
            </w:r>
            <w:r>
              <w:rPr>
                <w:b/>
                <w:i/>
              </w:rPr>
              <w:t>Freischütz II</w:t>
            </w:r>
          </w:p>
        </w:tc>
      </w:tr>
      <w:tr w:rsidR="000568A2" w:rsidRPr="00220013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C5DA6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5524BC" w:rsidRDefault="00DC5F11" w:rsidP="001C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›Dramatische‹ Musik (Wolfsschluchtszene)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DE12DD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30.11.</w:t>
            </w:r>
          </w:p>
        </w:tc>
        <w:tc>
          <w:tcPr>
            <w:tcW w:w="4088" w:type="pct"/>
          </w:tcPr>
          <w:p w:rsidR="000568A2" w:rsidRPr="008625C5" w:rsidRDefault="008625C5" w:rsidP="00552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2890">
              <w:rPr>
                <w:b/>
              </w:rPr>
              <w:t xml:space="preserve">Spohr: </w:t>
            </w:r>
            <w:r w:rsidRPr="008625C5">
              <w:rPr>
                <w:b/>
                <w:i/>
              </w:rPr>
              <w:t>Jessonda</w:t>
            </w:r>
          </w:p>
        </w:tc>
      </w:tr>
      <w:tr w:rsidR="000568A2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DC5DA6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220013" w:rsidRDefault="008625C5" w:rsidP="001C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Exotismus in der deutschen Oper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FC77F7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07.12.</w:t>
            </w:r>
          </w:p>
        </w:tc>
        <w:tc>
          <w:tcPr>
            <w:tcW w:w="4088" w:type="pct"/>
          </w:tcPr>
          <w:p w:rsidR="000568A2" w:rsidRPr="005524BC" w:rsidRDefault="008625C5" w:rsidP="00235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</w:rPr>
              <w:t xml:space="preserve">Weber: </w:t>
            </w:r>
            <w:r>
              <w:rPr>
                <w:b/>
                <w:i/>
              </w:rPr>
              <w:t>Oberon I</w:t>
            </w:r>
          </w:p>
        </w:tc>
      </w:tr>
      <w:tr w:rsidR="000568A2" w:rsidRPr="00220013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33617D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5524BC" w:rsidRDefault="008625C5" w:rsidP="0086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Einflüsse: Mozarts Entführung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FC77F7" w:rsidP="008F6F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14.12.</w:t>
            </w:r>
          </w:p>
        </w:tc>
        <w:tc>
          <w:tcPr>
            <w:tcW w:w="4088" w:type="pct"/>
          </w:tcPr>
          <w:p w:rsidR="000568A2" w:rsidRPr="00220013" w:rsidRDefault="008625C5" w:rsidP="001C2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Weber: </w:t>
            </w:r>
            <w:r>
              <w:rPr>
                <w:b/>
                <w:i/>
              </w:rPr>
              <w:t>Oberon II</w:t>
            </w:r>
          </w:p>
        </w:tc>
      </w:tr>
      <w:tr w:rsidR="000568A2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AA13ED" w:rsidRDefault="008625C5" w:rsidP="00220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›Vorwagnersche‹ Musik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FC77F7" w:rsidP="00450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21.12.</w:t>
            </w:r>
          </w:p>
        </w:tc>
        <w:tc>
          <w:tcPr>
            <w:tcW w:w="4088" w:type="pct"/>
          </w:tcPr>
          <w:p w:rsidR="000568A2" w:rsidRPr="008625C5" w:rsidRDefault="008625C5" w:rsidP="00744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</w:rPr>
              <w:t xml:space="preserve">Marschner: </w:t>
            </w:r>
            <w:r>
              <w:rPr>
                <w:b/>
                <w:i/>
              </w:rPr>
              <w:t>Der Vampyr</w:t>
            </w:r>
          </w:p>
        </w:tc>
      </w:tr>
      <w:tr w:rsidR="000568A2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623A1A" w:rsidRDefault="008625C5" w:rsidP="00552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Die ›dunkle‹ Hauptfigur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FC77F7" w:rsidP="00450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11.01.</w:t>
            </w:r>
          </w:p>
        </w:tc>
        <w:tc>
          <w:tcPr>
            <w:tcW w:w="4088" w:type="pct"/>
          </w:tcPr>
          <w:p w:rsidR="000568A2" w:rsidRPr="005524BC" w:rsidRDefault="008625C5" w:rsidP="00E24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8625C5">
              <w:rPr>
                <w:b/>
              </w:rPr>
              <w:t>Marschner:</w:t>
            </w:r>
            <w:r>
              <w:rPr>
                <w:b/>
                <w:i/>
              </w:rPr>
              <w:t xml:space="preserve"> Hans Heiling</w:t>
            </w:r>
          </w:p>
        </w:tc>
      </w:tr>
      <w:tr w:rsidR="000568A2" w:rsidRPr="00E24C38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1C2720" w:rsidRDefault="008625C5" w:rsidP="001C2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Vorläufer des Fliegenden Holländer?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FC77F7" w:rsidP="00450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18.01.</w:t>
            </w:r>
          </w:p>
        </w:tc>
        <w:tc>
          <w:tcPr>
            <w:tcW w:w="4088" w:type="pct"/>
          </w:tcPr>
          <w:p w:rsidR="000568A2" w:rsidRPr="008625C5" w:rsidRDefault="008625C5" w:rsidP="00E24C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</w:rPr>
              <w:t xml:space="preserve">Wagner: </w:t>
            </w:r>
            <w:r>
              <w:rPr>
                <w:b/>
                <w:i/>
              </w:rPr>
              <w:t>Rienzi I</w:t>
            </w:r>
          </w:p>
        </w:tc>
      </w:tr>
      <w:tr w:rsidR="000568A2" w:rsidRPr="008D2F14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220013" w:rsidRDefault="008625C5" w:rsidP="00862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›Große tragische Oper‹</w:t>
            </w:r>
          </w:p>
        </w:tc>
      </w:tr>
      <w:tr w:rsidR="000568A2" w:rsidRPr="0033617D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33617D" w:rsidRDefault="000568A2" w:rsidP="00005D1C">
            <w:r w:rsidRPr="0033617D">
              <w:fldChar w:fldCharType="begin"/>
            </w:r>
            <w:r w:rsidRPr="0033617D">
              <w:instrText xml:space="preserve"> AUTONUM  \* Arabic </w:instrText>
            </w:r>
            <w:r w:rsidRPr="0033617D">
              <w:fldChar w:fldCharType="end"/>
            </w:r>
          </w:p>
        </w:tc>
        <w:tc>
          <w:tcPr>
            <w:tcW w:w="525" w:type="pct"/>
          </w:tcPr>
          <w:p w:rsidR="000568A2" w:rsidRPr="005542B3" w:rsidRDefault="00FC77F7" w:rsidP="00450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25.01.</w:t>
            </w:r>
          </w:p>
        </w:tc>
        <w:tc>
          <w:tcPr>
            <w:tcW w:w="4088" w:type="pct"/>
          </w:tcPr>
          <w:p w:rsidR="000568A2" w:rsidRPr="008625C5" w:rsidRDefault="008625C5" w:rsidP="00552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625C5">
              <w:rPr>
                <w:b/>
              </w:rPr>
              <w:t xml:space="preserve">Wagner: </w:t>
            </w:r>
            <w:r w:rsidRPr="008625C5">
              <w:rPr>
                <w:b/>
                <w:i/>
              </w:rPr>
              <w:t>Rienzi II</w:t>
            </w:r>
          </w:p>
        </w:tc>
      </w:tr>
      <w:tr w:rsidR="000568A2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Default="000568A2" w:rsidP="00005D1C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Default="008625C5" w:rsidP="00005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Vorausnahme der ›Götterdämmerung‹?</w:t>
            </w:r>
          </w:p>
        </w:tc>
      </w:tr>
      <w:tr w:rsidR="000568A2" w:rsidRPr="00E24C38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E24C38" w:rsidRDefault="000568A2" w:rsidP="000A3370">
            <w:r w:rsidRPr="00E24C38">
              <w:fldChar w:fldCharType="begin"/>
            </w:r>
            <w:r w:rsidRPr="00E24C38">
              <w:instrText xml:space="preserve"> AUTONUM  \* Arabic </w:instrText>
            </w:r>
            <w:r w:rsidRPr="00E24C38">
              <w:fldChar w:fldCharType="end"/>
            </w:r>
          </w:p>
        </w:tc>
        <w:tc>
          <w:tcPr>
            <w:tcW w:w="525" w:type="pct"/>
          </w:tcPr>
          <w:p w:rsidR="000568A2" w:rsidRPr="005542B3" w:rsidRDefault="00FC77F7" w:rsidP="00450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01.02.</w:t>
            </w:r>
          </w:p>
        </w:tc>
        <w:tc>
          <w:tcPr>
            <w:tcW w:w="4088" w:type="pct"/>
          </w:tcPr>
          <w:p w:rsidR="000568A2" w:rsidRPr="008625C5" w:rsidRDefault="008625C5" w:rsidP="001C2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</w:rPr>
              <w:t xml:space="preserve">Schumann: </w:t>
            </w:r>
            <w:r>
              <w:rPr>
                <w:b/>
                <w:i/>
              </w:rPr>
              <w:t>Genoveva</w:t>
            </w:r>
          </w:p>
        </w:tc>
      </w:tr>
      <w:tr w:rsidR="000568A2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623A1A" w:rsidRDefault="008625C5" w:rsidP="00E24C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Romantisches Mittelalter</w:t>
            </w:r>
          </w:p>
        </w:tc>
      </w:tr>
      <w:tr w:rsidR="000568A2" w:rsidRPr="003A4D53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Pr="003A4D53" w:rsidRDefault="000568A2" w:rsidP="000A3370">
            <w:r w:rsidRPr="003A4D53">
              <w:fldChar w:fldCharType="begin"/>
            </w:r>
            <w:r w:rsidRPr="003A4D53">
              <w:instrText xml:space="preserve"> AUTONUM  \* Arabic </w:instrText>
            </w:r>
            <w:r w:rsidRPr="003A4D53">
              <w:fldChar w:fldCharType="end"/>
            </w:r>
          </w:p>
        </w:tc>
        <w:tc>
          <w:tcPr>
            <w:tcW w:w="525" w:type="pct"/>
          </w:tcPr>
          <w:p w:rsidR="000568A2" w:rsidRPr="005542B3" w:rsidRDefault="00FC77F7" w:rsidP="004501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08.02.</w:t>
            </w:r>
          </w:p>
        </w:tc>
        <w:tc>
          <w:tcPr>
            <w:tcW w:w="4088" w:type="pct"/>
          </w:tcPr>
          <w:p w:rsidR="000568A2" w:rsidRPr="003A4D53" w:rsidRDefault="000568A2" w:rsidP="003A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568A2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0568A2" w:rsidRDefault="000568A2" w:rsidP="000A3370"/>
        </w:tc>
        <w:tc>
          <w:tcPr>
            <w:tcW w:w="525" w:type="pct"/>
          </w:tcPr>
          <w:p w:rsidR="000568A2" w:rsidRPr="005542B3" w:rsidRDefault="000568A2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0568A2" w:rsidRPr="005524BC" w:rsidRDefault="000568A2" w:rsidP="003A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FC77F7" w:rsidRPr="00DC5DA6" w:rsidTr="001E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FC77F7" w:rsidRDefault="00FC77F7" w:rsidP="000A3370">
            <w:r>
              <w:t>16.</w:t>
            </w:r>
          </w:p>
        </w:tc>
        <w:tc>
          <w:tcPr>
            <w:tcW w:w="525" w:type="pct"/>
          </w:tcPr>
          <w:p w:rsidR="00FC77F7" w:rsidRPr="005542B3" w:rsidRDefault="00FC77F7" w:rsidP="00261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15,02.</w:t>
            </w:r>
          </w:p>
        </w:tc>
        <w:tc>
          <w:tcPr>
            <w:tcW w:w="4088" w:type="pct"/>
          </w:tcPr>
          <w:p w:rsidR="00FC77F7" w:rsidRPr="005524BC" w:rsidRDefault="00FC77F7" w:rsidP="003A4D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  <w:tr w:rsidR="00FC77F7" w:rsidRPr="00DC5DA6" w:rsidTr="001E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" w:type="pct"/>
          </w:tcPr>
          <w:p w:rsidR="00FC77F7" w:rsidRDefault="00FC77F7" w:rsidP="000A3370"/>
        </w:tc>
        <w:tc>
          <w:tcPr>
            <w:tcW w:w="525" w:type="pct"/>
          </w:tcPr>
          <w:p w:rsidR="00FC77F7" w:rsidRPr="005542B3" w:rsidRDefault="00FC77F7" w:rsidP="00261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8" w:type="pct"/>
          </w:tcPr>
          <w:p w:rsidR="00FC77F7" w:rsidRPr="005524BC" w:rsidRDefault="00FC77F7" w:rsidP="003A4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:rsidR="00E24C38" w:rsidRDefault="00E24C38" w:rsidP="000F21E2"/>
    <w:sectPr w:rsidR="00E24C38" w:rsidSect="00647BF5">
      <w:pgSz w:w="11906" w:h="16838"/>
      <w:pgMar w:top="1588" w:right="1701" w:bottom="158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F744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C147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03E029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AF226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2F48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A30B9"/>
    <w:multiLevelType w:val="hybridMultilevel"/>
    <w:tmpl w:val="DC38D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23B47"/>
    <w:multiLevelType w:val="multilevel"/>
    <w:tmpl w:val="C40E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C30BE"/>
    <w:multiLevelType w:val="multilevel"/>
    <w:tmpl w:val="7028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353137"/>
    <w:multiLevelType w:val="multilevel"/>
    <w:tmpl w:val="7DF6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A5E54"/>
    <w:multiLevelType w:val="multilevel"/>
    <w:tmpl w:val="1326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A6F0F"/>
    <w:multiLevelType w:val="hybridMultilevel"/>
    <w:tmpl w:val="A3E2A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23547"/>
    <w:multiLevelType w:val="multilevel"/>
    <w:tmpl w:val="3B04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395A9E"/>
    <w:multiLevelType w:val="hybridMultilevel"/>
    <w:tmpl w:val="5AE0D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C21BA"/>
    <w:multiLevelType w:val="hybridMultilevel"/>
    <w:tmpl w:val="3AB6C8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773C3"/>
    <w:multiLevelType w:val="multilevel"/>
    <w:tmpl w:val="9C5E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AF624B"/>
    <w:multiLevelType w:val="multilevel"/>
    <w:tmpl w:val="365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85609E"/>
    <w:multiLevelType w:val="hybridMultilevel"/>
    <w:tmpl w:val="A454D0EE"/>
    <w:lvl w:ilvl="0" w:tplc="C4600AA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AB1755"/>
    <w:multiLevelType w:val="multilevel"/>
    <w:tmpl w:val="84F4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2C3354"/>
    <w:multiLevelType w:val="multilevel"/>
    <w:tmpl w:val="D7E8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C332ED"/>
    <w:multiLevelType w:val="multilevel"/>
    <w:tmpl w:val="F7F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3E6540"/>
    <w:multiLevelType w:val="multilevel"/>
    <w:tmpl w:val="1B26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CA0BFE"/>
    <w:multiLevelType w:val="hybridMultilevel"/>
    <w:tmpl w:val="A44A5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C62AA"/>
    <w:multiLevelType w:val="multilevel"/>
    <w:tmpl w:val="9FE2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177C90"/>
    <w:multiLevelType w:val="multilevel"/>
    <w:tmpl w:val="FB88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2"/>
  </w:num>
  <w:num w:numId="7">
    <w:abstractNumId w:val="20"/>
  </w:num>
  <w:num w:numId="8">
    <w:abstractNumId w:val="15"/>
  </w:num>
  <w:num w:numId="9">
    <w:abstractNumId w:val="7"/>
  </w:num>
  <w:num w:numId="10">
    <w:abstractNumId w:val="11"/>
  </w:num>
  <w:num w:numId="11">
    <w:abstractNumId w:val="17"/>
  </w:num>
  <w:num w:numId="12">
    <w:abstractNumId w:val="18"/>
  </w:num>
  <w:num w:numId="13">
    <w:abstractNumId w:val="14"/>
  </w:num>
  <w:num w:numId="14">
    <w:abstractNumId w:val="23"/>
  </w:num>
  <w:num w:numId="15">
    <w:abstractNumId w:val="6"/>
  </w:num>
  <w:num w:numId="16">
    <w:abstractNumId w:val="8"/>
  </w:num>
  <w:num w:numId="17">
    <w:abstractNumId w:val="19"/>
  </w:num>
  <w:num w:numId="18">
    <w:abstractNumId w:val="9"/>
  </w:num>
  <w:num w:numId="19">
    <w:abstractNumId w:val="13"/>
  </w:num>
  <w:num w:numId="20">
    <w:abstractNumId w:val="16"/>
  </w:num>
  <w:num w:numId="21">
    <w:abstractNumId w:val="5"/>
  </w:num>
  <w:num w:numId="22">
    <w:abstractNumId w:val="21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doNotDisplayPageBoundarie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0DD"/>
    <w:rsid w:val="000105FB"/>
    <w:rsid w:val="00033992"/>
    <w:rsid w:val="0003675E"/>
    <w:rsid w:val="000476AD"/>
    <w:rsid w:val="00053D8E"/>
    <w:rsid w:val="000568A2"/>
    <w:rsid w:val="00066DC7"/>
    <w:rsid w:val="00091B55"/>
    <w:rsid w:val="000A3370"/>
    <w:rsid w:val="000D51F6"/>
    <w:rsid w:val="000F21E2"/>
    <w:rsid w:val="00102F76"/>
    <w:rsid w:val="00152964"/>
    <w:rsid w:val="001670B6"/>
    <w:rsid w:val="00173191"/>
    <w:rsid w:val="00175615"/>
    <w:rsid w:val="00196E61"/>
    <w:rsid w:val="001977E1"/>
    <w:rsid w:val="001B5D22"/>
    <w:rsid w:val="001C2720"/>
    <w:rsid w:val="001C554E"/>
    <w:rsid w:val="001E3F33"/>
    <w:rsid w:val="00220013"/>
    <w:rsid w:val="002357E5"/>
    <w:rsid w:val="00240E43"/>
    <w:rsid w:val="0025655F"/>
    <w:rsid w:val="00261BDA"/>
    <w:rsid w:val="00266C02"/>
    <w:rsid w:val="00276781"/>
    <w:rsid w:val="00293478"/>
    <w:rsid w:val="002A2119"/>
    <w:rsid w:val="002A4162"/>
    <w:rsid w:val="002B37F9"/>
    <w:rsid w:val="00302815"/>
    <w:rsid w:val="00305B14"/>
    <w:rsid w:val="00310C8C"/>
    <w:rsid w:val="003252DF"/>
    <w:rsid w:val="0033617D"/>
    <w:rsid w:val="00382176"/>
    <w:rsid w:val="003A4D53"/>
    <w:rsid w:val="003B1A5A"/>
    <w:rsid w:val="003E1FB4"/>
    <w:rsid w:val="003E556D"/>
    <w:rsid w:val="003F0386"/>
    <w:rsid w:val="00403E2C"/>
    <w:rsid w:val="00411A99"/>
    <w:rsid w:val="004240EB"/>
    <w:rsid w:val="00434327"/>
    <w:rsid w:val="00447FF0"/>
    <w:rsid w:val="00450142"/>
    <w:rsid w:val="004603FB"/>
    <w:rsid w:val="004622D0"/>
    <w:rsid w:val="00462FDA"/>
    <w:rsid w:val="004A6F3C"/>
    <w:rsid w:val="004E5B75"/>
    <w:rsid w:val="004F0719"/>
    <w:rsid w:val="005073A7"/>
    <w:rsid w:val="00540D44"/>
    <w:rsid w:val="005524BC"/>
    <w:rsid w:val="005C6959"/>
    <w:rsid w:val="006124CC"/>
    <w:rsid w:val="006204C3"/>
    <w:rsid w:val="0062670C"/>
    <w:rsid w:val="00647399"/>
    <w:rsid w:val="00647BF5"/>
    <w:rsid w:val="00660DE2"/>
    <w:rsid w:val="00662252"/>
    <w:rsid w:val="006710DD"/>
    <w:rsid w:val="006827B3"/>
    <w:rsid w:val="00685041"/>
    <w:rsid w:val="006D1F97"/>
    <w:rsid w:val="006F00D5"/>
    <w:rsid w:val="0070192D"/>
    <w:rsid w:val="00704A41"/>
    <w:rsid w:val="007171C4"/>
    <w:rsid w:val="007322EB"/>
    <w:rsid w:val="00740D7E"/>
    <w:rsid w:val="0074348E"/>
    <w:rsid w:val="00771107"/>
    <w:rsid w:val="00772DE5"/>
    <w:rsid w:val="007831C6"/>
    <w:rsid w:val="0078764C"/>
    <w:rsid w:val="00794B23"/>
    <w:rsid w:val="008120E2"/>
    <w:rsid w:val="00857538"/>
    <w:rsid w:val="008625C5"/>
    <w:rsid w:val="008730AA"/>
    <w:rsid w:val="00895116"/>
    <w:rsid w:val="008A78F3"/>
    <w:rsid w:val="008B2839"/>
    <w:rsid w:val="008C42AA"/>
    <w:rsid w:val="008D2F14"/>
    <w:rsid w:val="008E06CF"/>
    <w:rsid w:val="008E1143"/>
    <w:rsid w:val="008F6F65"/>
    <w:rsid w:val="00913C2B"/>
    <w:rsid w:val="00930AC3"/>
    <w:rsid w:val="00944FE1"/>
    <w:rsid w:val="00957C53"/>
    <w:rsid w:val="009645B0"/>
    <w:rsid w:val="00976859"/>
    <w:rsid w:val="0099446C"/>
    <w:rsid w:val="009958C3"/>
    <w:rsid w:val="009A68B5"/>
    <w:rsid w:val="009D025E"/>
    <w:rsid w:val="009F5234"/>
    <w:rsid w:val="009F6578"/>
    <w:rsid w:val="00A22A1E"/>
    <w:rsid w:val="00A330C6"/>
    <w:rsid w:val="00A350D2"/>
    <w:rsid w:val="00A624E5"/>
    <w:rsid w:val="00A62890"/>
    <w:rsid w:val="00AA2B1A"/>
    <w:rsid w:val="00AA32C2"/>
    <w:rsid w:val="00AC5C17"/>
    <w:rsid w:val="00AF2104"/>
    <w:rsid w:val="00AF694B"/>
    <w:rsid w:val="00B064EE"/>
    <w:rsid w:val="00B41AF4"/>
    <w:rsid w:val="00B51FA6"/>
    <w:rsid w:val="00B7600D"/>
    <w:rsid w:val="00B82793"/>
    <w:rsid w:val="00BA1A15"/>
    <w:rsid w:val="00BA3581"/>
    <w:rsid w:val="00BC44FB"/>
    <w:rsid w:val="00BD519B"/>
    <w:rsid w:val="00BD7F65"/>
    <w:rsid w:val="00C03295"/>
    <w:rsid w:val="00C3293E"/>
    <w:rsid w:val="00C41AFC"/>
    <w:rsid w:val="00C5003D"/>
    <w:rsid w:val="00C6402D"/>
    <w:rsid w:val="00C76C14"/>
    <w:rsid w:val="00CC5B56"/>
    <w:rsid w:val="00D029D2"/>
    <w:rsid w:val="00D617F9"/>
    <w:rsid w:val="00D64E3B"/>
    <w:rsid w:val="00D6542E"/>
    <w:rsid w:val="00D757CE"/>
    <w:rsid w:val="00D95F82"/>
    <w:rsid w:val="00D9652E"/>
    <w:rsid w:val="00DC14B6"/>
    <w:rsid w:val="00DC14BE"/>
    <w:rsid w:val="00DC5DA6"/>
    <w:rsid w:val="00DC5F11"/>
    <w:rsid w:val="00DD1EC8"/>
    <w:rsid w:val="00DE12DD"/>
    <w:rsid w:val="00DE3785"/>
    <w:rsid w:val="00DF3999"/>
    <w:rsid w:val="00DF59F2"/>
    <w:rsid w:val="00E24C38"/>
    <w:rsid w:val="00E30E66"/>
    <w:rsid w:val="00E348E7"/>
    <w:rsid w:val="00E40AD2"/>
    <w:rsid w:val="00E425E8"/>
    <w:rsid w:val="00E73107"/>
    <w:rsid w:val="00EA5F94"/>
    <w:rsid w:val="00EB5E46"/>
    <w:rsid w:val="00EC4C24"/>
    <w:rsid w:val="00F17A2A"/>
    <w:rsid w:val="00F2450F"/>
    <w:rsid w:val="00F25166"/>
    <w:rsid w:val="00F55FDE"/>
    <w:rsid w:val="00F57A4B"/>
    <w:rsid w:val="00F95C4C"/>
    <w:rsid w:val="00FB2DB8"/>
    <w:rsid w:val="00FC77F7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58C3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51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51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251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Tabellenraster">
    <w:name w:val="Table Grid"/>
    <w:basedOn w:val="NormaleTabelle"/>
    <w:uiPriority w:val="59"/>
    <w:rsid w:val="00930A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930AC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30AC3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9958C3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25655F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D617F9"/>
    <w:rPr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5B75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E5B75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B7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B7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1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1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1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erzeichnis3">
    <w:name w:val="toc 3"/>
    <w:basedOn w:val="Standard"/>
    <w:next w:val="Standard"/>
    <w:autoRedefine/>
    <w:uiPriority w:val="39"/>
    <w:unhideWhenUsed/>
    <w:rsid w:val="00F25166"/>
    <w:pPr>
      <w:spacing w:after="100"/>
      <w:ind w:left="560"/>
    </w:pPr>
  </w:style>
  <w:style w:type="paragraph" w:styleId="Listenabsatz">
    <w:name w:val="List Paragraph"/>
    <w:basedOn w:val="Standard"/>
    <w:uiPriority w:val="34"/>
    <w:qFormat/>
    <w:rsid w:val="00A350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de-DE" w:eastAsia="en-US" w:bidi="ar-SA"/>
      </w:rPr>
    </w:rPrDefault>
    <w:pPrDefault>
      <w:pPr>
        <w:spacing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58C3"/>
  </w:style>
  <w:style w:type="paragraph" w:styleId="berschrift1">
    <w:name w:val="heading 1"/>
    <w:basedOn w:val="Standard"/>
    <w:next w:val="Standard"/>
    <w:link w:val="berschrift1Zchn"/>
    <w:uiPriority w:val="9"/>
    <w:qFormat/>
    <w:rsid w:val="00957C53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57C53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7C53"/>
    <w:pPr>
      <w:keepNext/>
      <w:keepLines/>
      <w:spacing w:before="240" w:after="120"/>
      <w:outlineLvl w:val="2"/>
    </w:pPr>
    <w:rPr>
      <w:rFonts w:eastAsiaTheme="majorEastAsia" w:cstheme="majorBidi"/>
      <w:b/>
      <w:bCs/>
      <w:color w:val="4F81BD" w:themeColor="accent1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51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51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F251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7C53"/>
    <w:rPr>
      <w:rFonts w:eastAsiaTheme="majorEastAsia" w:cstheme="majorBidi"/>
      <w:b/>
      <w:bCs/>
      <w:sz w:val="4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7C53"/>
    <w:rPr>
      <w:rFonts w:eastAsiaTheme="majorEastAsia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7C53"/>
    <w:rPr>
      <w:rFonts w:eastAsiaTheme="majorEastAsia" w:cstheme="majorBidi"/>
      <w:b/>
      <w:bCs/>
      <w:color w:val="4F81BD" w:themeColor="accent1"/>
      <w:sz w:val="32"/>
    </w:rPr>
  </w:style>
  <w:style w:type="table" w:styleId="Tabellenraster">
    <w:name w:val="Table Grid"/>
    <w:basedOn w:val="NormaleTabelle"/>
    <w:uiPriority w:val="59"/>
    <w:rsid w:val="00930A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930AC3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30AC3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9958C3"/>
    <w:rPr>
      <w:color w:val="auto"/>
      <w:u w:val="single"/>
    </w:rPr>
  </w:style>
  <w:style w:type="character" w:styleId="BesuchterHyperlink">
    <w:name w:val="FollowedHyperlink"/>
    <w:basedOn w:val="Absatz-Standardschriftart"/>
    <w:uiPriority w:val="99"/>
    <w:unhideWhenUsed/>
    <w:rsid w:val="0025655F"/>
    <w:rPr>
      <w:color w:val="auto"/>
      <w:u w:val="single"/>
    </w:rPr>
  </w:style>
  <w:style w:type="character" w:styleId="IntensiveHervorhebung">
    <w:name w:val="Intense Emphasis"/>
    <w:basedOn w:val="Absatz-Standardschriftart"/>
    <w:uiPriority w:val="21"/>
    <w:qFormat/>
    <w:rsid w:val="00D617F9"/>
    <w:rPr>
      <w:b/>
      <w:bCs/>
      <w:i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E5B75"/>
    <w:pPr>
      <w:spacing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E5B75"/>
    <w:pPr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5B7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5B75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1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16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16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erzeichnis3">
    <w:name w:val="toc 3"/>
    <w:basedOn w:val="Standard"/>
    <w:next w:val="Standard"/>
    <w:autoRedefine/>
    <w:uiPriority w:val="39"/>
    <w:unhideWhenUsed/>
    <w:rsid w:val="00F25166"/>
    <w:pPr>
      <w:spacing w:after="100"/>
      <w:ind w:left="560"/>
    </w:pPr>
  </w:style>
  <w:style w:type="paragraph" w:styleId="Listenabsatz">
    <w:name w:val="List Paragraph"/>
    <w:basedOn w:val="Standard"/>
    <w:uiPriority w:val="34"/>
    <w:qFormat/>
    <w:rsid w:val="00A35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krebs@wk-wkw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BF10-2D83-42BE-8B5D-644D16F9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Krebs</dc:creator>
  <cp:lastModifiedBy>Krebs</cp:lastModifiedBy>
  <cp:revision>28</cp:revision>
  <cp:lastPrinted>2015-03-15T19:31:00Z</cp:lastPrinted>
  <dcterms:created xsi:type="dcterms:W3CDTF">2014-09-19T19:39:00Z</dcterms:created>
  <dcterms:modified xsi:type="dcterms:W3CDTF">2015-08-20T18:39:00Z</dcterms:modified>
</cp:coreProperties>
</file>