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1809"/>
        <w:gridCol w:w="8364"/>
      </w:tblGrid>
      <w:tr w:rsidR="00752755" w:rsidRPr="00296D0A" w:rsidTr="00B41884">
        <w:trPr>
          <w:trHeight w:val="1134"/>
        </w:trPr>
        <w:tc>
          <w:tcPr>
            <w:tcW w:w="1809" w:type="dxa"/>
            <w:tcBorders>
              <w:top w:val="single" w:sz="48" w:space="0" w:color="auto"/>
              <w:left w:val="single" w:sz="48" w:space="0" w:color="auto"/>
              <w:bottom w:val="single" w:sz="48" w:space="0" w:color="auto"/>
              <w:right w:val="nil"/>
            </w:tcBorders>
            <w:vAlign w:val="center"/>
          </w:tcPr>
          <w:p w:rsidR="00752755" w:rsidRPr="00752755" w:rsidRDefault="00752755" w:rsidP="00EA04A8">
            <w:pPr>
              <w:jc w:val="left"/>
              <w:rPr>
                <w:szCs w:val="28"/>
              </w:rPr>
            </w:pPr>
            <w:r w:rsidRPr="00752755">
              <w:rPr>
                <w:szCs w:val="28"/>
              </w:rPr>
              <w:t>Veranstaltung</w:t>
            </w:r>
          </w:p>
        </w:tc>
        <w:tc>
          <w:tcPr>
            <w:tcW w:w="8364" w:type="dxa"/>
            <w:tcBorders>
              <w:top w:val="single" w:sz="48" w:space="0" w:color="auto"/>
              <w:left w:val="nil"/>
              <w:bottom w:val="single" w:sz="48" w:space="0" w:color="auto"/>
              <w:right w:val="single" w:sz="48" w:space="0" w:color="auto"/>
            </w:tcBorders>
            <w:vAlign w:val="center"/>
          </w:tcPr>
          <w:p w:rsidR="00752755" w:rsidRPr="00056996" w:rsidRDefault="00942F18" w:rsidP="00073D39">
            <w:pPr>
              <w:jc w:val="left"/>
              <w:rPr>
                <w:b/>
                <w:sz w:val="40"/>
                <w:szCs w:val="40"/>
              </w:rPr>
            </w:pPr>
            <w:r>
              <w:rPr>
                <w:b/>
                <w:sz w:val="40"/>
                <w:szCs w:val="40"/>
              </w:rPr>
              <w:t>Kompaktkurs</w:t>
            </w:r>
            <w:r w:rsidR="00073D39">
              <w:rPr>
                <w:b/>
                <w:sz w:val="40"/>
                <w:szCs w:val="40"/>
              </w:rPr>
              <w:t xml:space="preserve"> </w:t>
            </w:r>
            <w:r w:rsidR="00073D39" w:rsidRPr="00073D39">
              <w:rPr>
                <w:b/>
                <w:sz w:val="40"/>
                <w:szCs w:val="40"/>
              </w:rPr>
              <w:t>zum Studienbeginn</w:t>
            </w:r>
            <w:r w:rsidR="00073D39">
              <w:rPr>
                <w:b/>
                <w:sz w:val="40"/>
                <w:szCs w:val="40"/>
              </w:rPr>
              <w:t xml:space="preserve"> </w:t>
            </w:r>
            <w:r w:rsidR="00073D39" w:rsidRPr="00073D39">
              <w:rPr>
                <w:b/>
                <w:sz w:val="40"/>
                <w:szCs w:val="40"/>
              </w:rPr>
              <w:t>für blinde und sehbehinderte Studierende</w:t>
            </w:r>
          </w:p>
        </w:tc>
      </w:tr>
      <w:tr w:rsidR="00296D0A" w:rsidRPr="00296D0A" w:rsidTr="00B41884">
        <w:tc>
          <w:tcPr>
            <w:tcW w:w="1809" w:type="dxa"/>
            <w:tcBorders>
              <w:top w:val="single" w:sz="48" w:space="0" w:color="auto"/>
            </w:tcBorders>
          </w:tcPr>
          <w:p w:rsidR="00296D0A" w:rsidRPr="00296D0A" w:rsidRDefault="00611120" w:rsidP="00296D0A">
            <w:r>
              <w:t>Dozent</w:t>
            </w:r>
          </w:p>
        </w:tc>
        <w:tc>
          <w:tcPr>
            <w:tcW w:w="8364" w:type="dxa"/>
            <w:tcBorders>
              <w:top w:val="single" w:sz="48" w:space="0" w:color="auto"/>
            </w:tcBorders>
          </w:tcPr>
          <w:p w:rsidR="00296D0A" w:rsidRPr="00296D0A" w:rsidRDefault="00296D0A" w:rsidP="000D2806">
            <w:pPr>
              <w:jc w:val="left"/>
            </w:pPr>
            <w:r w:rsidRPr="00DC5DA6">
              <w:t>PD Dr. Wolfgang Krebs</w:t>
            </w:r>
          </w:p>
        </w:tc>
      </w:tr>
      <w:tr w:rsidR="00BF7292" w:rsidRPr="00296D0A" w:rsidTr="00B41884">
        <w:tc>
          <w:tcPr>
            <w:tcW w:w="1809" w:type="dxa"/>
          </w:tcPr>
          <w:p w:rsidR="00BF7292" w:rsidRPr="00BF7292" w:rsidRDefault="00BF7292" w:rsidP="00056996">
            <w:pPr>
              <w:rPr>
                <w:i/>
              </w:rPr>
            </w:pPr>
            <w:r>
              <w:t xml:space="preserve">Typ / </w:t>
            </w:r>
            <w:r>
              <w:rPr>
                <w:i/>
              </w:rPr>
              <w:t>type</w:t>
            </w:r>
          </w:p>
        </w:tc>
        <w:tc>
          <w:tcPr>
            <w:tcW w:w="8364" w:type="dxa"/>
          </w:tcPr>
          <w:p w:rsidR="00BF7292" w:rsidRPr="00BF7292" w:rsidRDefault="00BD4D42" w:rsidP="005D6400">
            <w:pPr>
              <w:jc w:val="left"/>
              <w:rPr>
                <w:lang w:val="en-US"/>
              </w:rPr>
            </w:pPr>
            <w:r>
              <w:rPr>
                <w:lang w:val="en-US"/>
              </w:rPr>
              <w:t>S</w:t>
            </w:r>
            <w:r w:rsidR="00073D39">
              <w:rPr>
                <w:lang w:val="en-US"/>
              </w:rPr>
              <w:t>eminar</w:t>
            </w:r>
          </w:p>
        </w:tc>
      </w:tr>
      <w:tr w:rsidR="00296D0A" w:rsidRPr="00296D0A" w:rsidTr="00B41884">
        <w:tc>
          <w:tcPr>
            <w:tcW w:w="1809" w:type="dxa"/>
          </w:tcPr>
          <w:p w:rsidR="00296D0A" w:rsidRPr="00DC5DA6" w:rsidRDefault="00296D0A" w:rsidP="00056996">
            <w:r>
              <w:t>Zeitraum</w:t>
            </w:r>
          </w:p>
        </w:tc>
        <w:tc>
          <w:tcPr>
            <w:tcW w:w="8364" w:type="dxa"/>
          </w:tcPr>
          <w:p w:rsidR="00A71871" w:rsidRPr="00DC5DA6" w:rsidRDefault="00FD1337" w:rsidP="00A71871">
            <w:pPr>
              <w:jc w:val="left"/>
            </w:pPr>
            <w:r>
              <w:t>nach Vereinbarung zu Beginn eines jeden Semesters</w:t>
            </w:r>
          </w:p>
        </w:tc>
      </w:tr>
      <w:tr w:rsidR="00296D0A" w:rsidRPr="00BF7292" w:rsidTr="00B41884">
        <w:tc>
          <w:tcPr>
            <w:tcW w:w="1809" w:type="dxa"/>
          </w:tcPr>
          <w:p w:rsidR="00056996" w:rsidRPr="00724702" w:rsidRDefault="002F3A96" w:rsidP="00056996">
            <w:r>
              <w:t>Einzelheiten</w:t>
            </w:r>
          </w:p>
        </w:tc>
        <w:tc>
          <w:tcPr>
            <w:tcW w:w="8364" w:type="dxa"/>
          </w:tcPr>
          <w:p w:rsidR="00FD1337" w:rsidRDefault="002F3A96" w:rsidP="00752755">
            <w:pPr>
              <w:pStyle w:val="Listenabsatz"/>
              <w:numPr>
                <w:ilvl w:val="0"/>
                <w:numId w:val="1"/>
              </w:numPr>
              <w:ind w:left="360"/>
              <w:jc w:val="left"/>
            </w:pPr>
            <w:r>
              <w:t>geeignet als Schlüs</w:t>
            </w:r>
            <w:r w:rsidR="00FD1337">
              <w:t>selqualifikation</w:t>
            </w:r>
          </w:p>
          <w:p w:rsidR="000D2806" w:rsidRDefault="002F3A96" w:rsidP="00752755">
            <w:pPr>
              <w:pStyle w:val="Listenabsatz"/>
              <w:numPr>
                <w:ilvl w:val="0"/>
                <w:numId w:val="1"/>
              </w:numPr>
              <w:ind w:left="360"/>
              <w:jc w:val="left"/>
            </w:pPr>
            <w:r>
              <w:t>Einzelunterricht nach Bedarf</w:t>
            </w:r>
          </w:p>
          <w:p w:rsidR="002F3A96" w:rsidRDefault="002F3A96" w:rsidP="00752755">
            <w:pPr>
              <w:pStyle w:val="Listenabsatz"/>
              <w:numPr>
                <w:ilvl w:val="0"/>
                <w:numId w:val="1"/>
              </w:numPr>
              <w:ind w:left="360"/>
              <w:jc w:val="left"/>
            </w:pPr>
            <w:r>
              <w:t>Unterrichtssprache Deutsch</w:t>
            </w:r>
          </w:p>
          <w:p w:rsidR="002F3A96" w:rsidRDefault="002F3A96" w:rsidP="00752755">
            <w:pPr>
              <w:pStyle w:val="Listenabsatz"/>
              <w:numPr>
                <w:ilvl w:val="0"/>
                <w:numId w:val="1"/>
              </w:numPr>
              <w:ind w:left="360"/>
              <w:jc w:val="left"/>
            </w:pPr>
            <w:r>
              <w:t>Institution</w:t>
            </w:r>
            <w:r w:rsidR="00E16035">
              <w:t xml:space="preserve">: </w:t>
            </w:r>
            <w:r>
              <w:t>Zentralinstitut für Angewandte Ethik und Wis</w:t>
            </w:r>
            <w:r w:rsidR="00BF7292">
              <w:t>senschaft</w:t>
            </w:r>
            <w:r w:rsidR="00BF7292">
              <w:t>s</w:t>
            </w:r>
            <w:r w:rsidR="00BF7292">
              <w:t>kommunikation (ZIEW)</w:t>
            </w:r>
          </w:p>
          <w:p w:rsidR="00A71871" w:rsidRDefault="005D6400" w:rsidP="00A71871">
            <w:pPr>
              <w:pStyle w:val="Listenabsatz"/>
              <w:numPr>
                <w:ilvl w:val="0"/>
                <w:numId w:val="1"/>
              </w:numPr>
              <w:ind w:left="284" w:hanging="284"/>
              <w:jc w:val="left"/>
            </w:pPr>
            <w:r>
              <w:t>Raum 1.043, Universitätsbibliothek Erlangen</w:t>
            </w:r>
          </w:p>
          <w:p w:rsidR="002F3A96" w:rsidRPr="00DC5DA6" w:rsidRDefault="002F3A96" w:rsidP="00A71871">
            <w:pPr>
              <w:pStyle w:val="Listenabsatz"/>
              <w:numPr>
                <w:ilvl w:val="0"/>
                <w:numId w:val="1"/>
              </w:numPr>
              <w:ind w:left="284" w:hanging="284"/>
              <w:jc w:val="left"/>
            </w:pPr>
            <w:r>
              <w:t>Termin</w:t>
            </w:r>
            <w:r w:rsidR="00F26952">
              <w:t xml:space="preserve">: </w:t>
            </w:r>
            <w:r w:rsidR="005D6400">
              <w:t xml:space="preserve">nach Vereinbarung </w:t>
            </w:r>
            <w:r w:rsidR="00F26952">
              <w:t>(Info s.u. Dr. Krebs)</w:t>
            </w:r>
          </w:p>
          <w:p w:rsidR="00296D0A" w:rsidRPr="00BF7292" w:rsidRDefault="00BF7292" w:rsidP="00FD1337">
            <w:pPr>
              <w:pStyle w:val="Listenabsatz"/>
              <w:numPr>
                <w:ilvl w:val="0"/>
                <w:numId w:val="1"/>
              </w:numPr>
              <w:ind w:left="360"/>
              <w:jc w:val="left"/>
            </w:pPr>
            <w:r>
              <w:t>Anmeldung</w:t>
            </w:r>
            <w:r w:rsidR="00FD1337">
              <w:t xml:space="preserve"> jederzeit,</w:t>
            </w:r>
            <w:r>
              <w:t xml:space="preserve"> Dr. Wolfgang Krebs (</w:t>
            </w:r>
            <w:r w:rsidRPr="00A84A53">
              <w:t>wkrebs@wk-wkw.de</w:t>
            </w:r>
            <w:r>
              <w:t>)</w:t>
            </w:r>
            <w:r w:rsidR="002F3A96">
              <w:t xml:space="preserve">, Tel. </w:t>
            </w:r>
            <w:r w:rsidR="002F3A96" w:rsidRPr="00BF7292">
              <w:t>(mobil) 0170-21401</w:t>
            </w:r>
            <w:r>
              <w:t>00</w:t>
            </w:r>
          </w:p>
        </w:tc>
      </w:tr>
    </w:tbl>
    <w:p w:rsidR="00FA7D25" w:rsidRDefault="00FA7D25" w:rsidP="00FA7D25">
      <w:pPr>
        <w:pStyle w:val="berschrift3"/>
      </w:pPr>
      <w:r>
        <w:t>Beschreibung</w:t>
      </w:r>
      <w:bookmarkStart w:id="0" w:name="_GoBack"/>
      <w:bookmarkEnd w:id="0"/>
    </w:p>
    <w:p w:rsidR="005D6400" w:rsidRDefault="005D6400" w:rsidP="005D6400"/>
    <w:p w:rsidR="00E430EA" w:rsidRDefault="00E430EA" w:rsidP="00E430EA">
      <w:r>
        <w:t>Der Kompaktkurs für blinde und sehbehinderte Studierende wendet sich an Studienanfänger mit der entsprechenden Einschränkung im Sehvermögen. Er ersetzt NICHT den Besuch der analogen Veranstaltung des GOS, sondern bereitet auf ihn und auf das reguläre Studium vor, indem der Akzent speziell auf Probleme der Sehschädigung fällt. In diesem Punkt sollen die ersten Schwierigkeiten des Studienbeginns sinnvoll behandelt und ausgeräumt werden.</w:t>
      </w:r>
    </w:p>
    <w:p w:rsidR="00E430EA" w:rsidRDefault="00E430EA" w:rsidP="00E430EA">
      <w:r>
        <w:t>Hierzu führt die Veranstaltung in die technischen Möglichkeiten der Universität ein, aber auch in Prinzipien der Inklusion und in die Struktur der Universität. Wichtige Websites we</w:t>
      </w:r>
      <w:r>
        <w:t>r</w:t>
      </w:r>
      <w:r>
        <w:t>den für Sehbehinderte erschlossen, Kontakte hergestellt. Die Veranstaltung enthält auch eine Einführung in die Bibliothekslandschaft der FAU und in den Wissenschaftsbetrieb.</w:t>
      </w:r>
    </w:p>
    <w:p w:rsidR="00073D39" w:rsidRDefault="00073D39" w:rsidP="005D6400"/>
    <w:p w:rsidR="00073D39" w:rsidRPr="00FB178D" w:rsidRDefault="00073D39" w:rsidP="00073D39">
      <w:pPr>
        <w:rPr>
          <w:b/>
          <w:sz w:val="36"/>
          <w:szCs w:val="36"/>
        </w:rPr>
      </w:pPr>
      <w:r w:rsidRPr="00FB178D">
        <w:rPr>
          <w:b/>
          <w:sz w:val="36"/>
          <w:szCs w:val="36"/>
        </w:rPr>
        <w:t>Inhalt:</w:t>
      </w:r>
    </w:p>
    <w:p w:rsidR="00A84A53" w:rsidRPr="00542522" w:rsidRDefault="00A84A53" w:rsidP="00A84A53">
      <w:pPr>
        <w:jc w:val="left"/>
        <w:rPr>
          <w:b/>
          <w:sz w:val="36"/>
          <w:szCs w:val="36"/>
        </w:rPr>
      </w:pPr>
    </w:p>
    <w:p w:rsidR="00A84A53" w:rsidRDefault="00A84A53" w:rsidP="00A84A53">
      <w:pPr>
        <w:pStyle w:val="Verzeichnis1"/>
        <w:tabs>
          <w:tab w:val="right" w:leader="underscore" w:pos="8494"/>
        </w:tabs>
        <w:rPr>
          <w:rFonts w:eastAsiaTheme="minorEastAsia" w:cstheme="minorBidi"/>
          <w:b w:val="0"/>
          <w:bCs w:val="0"/>
          <w:i w:val="0"/>
          <w:iCs w:val="0"/>
          <w:noProof/>
          <w:sz w:val="22"/>
          <w:szCs w:val="22"/>
          <w:lang w:eastAsia="de-DE"/>
        </w:rPr>
      </w:pPr>
      <w:r w:rsidRPr="00A84A53">
        <w:rPr>
          <w:noProof/>
        </w:rPr>
        <w:t>1. Einleitung: Studium und Sehbeeinträchtigung</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1.1 Allgemeine Einführung</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1.1.1 Sehbeeinträchtigung</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1.1.2 Ausbildung, Studium</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1.1.3 Ziele des Kompaktkurses</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1.2 FAU: Projekt ›Blinde/Sehbehinderte‹ (BliSeh)</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1.2.1 Das ZIEW</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1.2.2 BliSeh</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1,2,3 Schwerbehindertenbeauftragter</w:t>
      </w:r>
    </w:p>
    <w:p w:rsidR="00A84A53" w:rsidRDefault="00A84A53" w:rsidP="00A84A53">
      <w:pPr>
        <w:pStyle w:val="Verzeichnis1"/>
        <w:tabs>
          <w:tab w:val="right" w:leader="underscore" w:pos="8494"/>
        </w:tabs>
        <w:rPr>
          <w:rFonts w:eastAsiaTheme="minorEastAsia" w:cstheme="minorBidi"/>
          <w:b w:val="0"/>
          <w:bCs w:val="0"/>
          <w:i w:val="0"/>
          <w:iCs w:val="0"/>
          <w:noProof/>
          <w:sz w:val="22"/>
          <w:szCs w:val="22"/>
          <w:lang w:eastAsia="de-DE"/>
        </w:rPr>
      </w:pPr>
      <w:r w:rsidRPr="00A84A53">
        <w:rPr>
          <w:noProof/>
        </w:rPr>
        <w:t>2. Die Friedrich Alexander-Universität Erlangen-Nürnberg</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2.1 Daten zur FAU</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2.2 Struktur der Universität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2.3 Studium und Studierende an der FAU</w:t>
      </w:r>
    </w:p>
    <w:p w:rsidR="00A84A53" w:rsidRDefault="00A84A53" w:rsidP="00A84A53">
      <w:pPr>
        <w:pStyle w:val="Verzeichnis1"/>
        <w:tabs>
          <w:tab w:val="right" w:leader="underscore" w:pos="8494"/>
        </w:tabs>
        <w:rPr>
          <w:rFonts w:eastAsiaTheme="minorEastAsia" w:cstheme="minorBidi"/>
          <w:b w:val="0"/>
          <w:bCs w:val="0"/>
          <w:i w:val="0"/>
          <w:iCs w:val="0"/>
          <w:noProof/>
          <w:sz w:val="22"/>
          <w:szCs w:val="22"/>
          <w:lang w:eastAsia="de-DE"/>
        </w:rPr>
      </w:pPr>
      <w:r w:rsidRPr="00A84A53">
        <w:rPr>
          <w:noProof/>
        </w:rPr>
        <w:t>3. Website-Kunde für Sehbeeinträchtigte</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lastRenderedPageBreak/>
        <w:t>3.1 FAU allgemein und personalisiert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3.2 Studium</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3.3 FAU speziell</w:t>
      </w:r>
    </w:p>
    <w:p w:rsidR="00A84A53" w:rsidRDefault="00A84A53" w:rsidP="00A84A53">
      <w:pPr>
        <w:pStyle w:val="Verzeichnis1"/>
        <w:tabs>
          <w:tab w:val="right" w:leader="underscore" w:pos="8494"/>
        </w:tabs>
        <w:rPr>
          <w:rFonts w:eastAsiaTheme="minorEastAsia" w:cstheme="minorBidi"/>
          <w:b w:val="0"/>
          <w:bCs w:val="0"/>
          <w:i w:val="0"/>
          <w:iCs w:val="0"/>
          <w:noProof/>
          <w:sz w:val="22"/>
          <w:szCs w:val="22"/>
          <w:lang w:eastAsia="de-DE"/>
        </w:rPr>
      </w:pPr>
      <w:r w:rsidRPr="00A84A53">
        <w:rPr>
          <w:noProof/>
        </w:rPr>
        <w:t>4. Wissenschaftliche Anforderungen und die Sehbeeinträchtigung</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4.1 Was ist Wissenschaft?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4.2 Abgrenzungen und Differenzierungen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4.3 Wissenschaftliches Vorgehen</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4.3.1 Erkenntnisinteresse, Verständnis und Vorverständnis</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4.3.2 Methode und ihre Probleme für Sehbeeinträchtigte</w:t>
      </w:r>
    </w:p>
    <w:p w:rsidR="00A84A53" w:rsidRDefault="00A84A53" w:rsidP="00A84A53">
      <w:pPr>
        <w:pStyle w:val="Verzeichnis1"/>
        <w:tabs>
          <w:tab w:val="right" w:leader="underscore" w:pos="8494"/>
        </w:tabs>
        <w:rPr>
          <w:rFonts w:eastAsiaTheme="minorEastAsia" w:cstheme="minorBidi"/>
          <w:b w:val="0"/>
          <w:bCs w:val="0"/>
          <w:i w:val="0"/>
          <w:iCs w:val="0"/>
          <w:noProof/>
          <w:sz w:val="22"/>
          <w:szCs w:val="22"/>
          <w:lang w:eastAsia="de-DE"/>
        </w:rPr>
      </w:pPr>
      <w:r w:rsidRPr="00A84A53">
        <w:rPr>
          <w:noProof/>
        </w:rPr>
        <w:t>5. Bibliotheken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5.1 [Führung durch die UB Erlangen, speziell für Blinde und Sehbehinderte]</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5.2 Das Bibliotheks-Ensemble der FAU</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5.3 Auswertung der wissenschaftlichen Literatur, Gefahren bei Sehbeeinträchtigung</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5.4 Die Website der FAU-Bibliotheken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5.5 Weitere grundlegende Bibliotheken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5.6 Sehbehinderung und Schriftlektüre</w:t>
      </w:r>
    </w:p>
    <w:p w:rsidR="00A84A53" w:rsidRDefault="00A84A53" w:rsidP="00A84A53">
      <w:pPr>
        <w:pStyle w:val="Verzeichnis1"/>
        <w:tabs>
          <w:tab w:val="right" w:leader="underscore" w:pos="8494"/>
        </w:tabs>
        <w:rPr>
          <w:rFonts w:eastAsiaTheme="minorEastAsia" w:cstheme="minorBidi"/>
          <w:b w:val="0"/>
          <w:bCs w:val="0"/>
          <w:i w:val="0"/>
          <w:iCs w:val="0"/>
          <w:noProof/>
          <w:sz w:val="22"/>
          <w:szCs w:val="22"/>
          <w:lang w:eastAsia="de-DE"/>
        </w:rPr>
      </w:pPr>
      <w:r w:rsidRPr="00A84A53">
        <w:rPr>
          <w:noProof/>
        </w:rPr>
        <w:t>6. Wissenschaftliches Sprechen und Schreiben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6.1 Die Allgemeine (Alltägliche) Wissenschaftssprache</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6.2 Der wissenschaftliche Text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6.3 Probleme der Wissenschaftssprache</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6.3.1 Das Ich-Verbot</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6.3.2 Der Imponierstil in der Wissenschaft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6.4 Rhetorik</w:t>
      </w:r>
    </w:p>
    <w:p w:rsidR="00A84A53" w:rsidRDefault="00A84A53" w:rsidP="00A84A53">
      <w:pPr>
        <w:pStyle w:val="Verzeichnis1"/>
        <w:tabs>
          <w:tab w:val="right" w:leader="underscore" w:pos="8494"/>
        </w:tabs>
        <w:rPr>
          <w:rFonts w:eastAsiaTheme="minorEastAsia" w:cstheme="minorBidi"/>
          <w:b w:val="0"/>
          <w:bCs w:val="0"/>
          <w:i w:val="0"/>
          <w:iCs w:val="0"/>
          <w:noProof/>
          <w:sz w:val="22"/>
          <w:szCs w:val="22"/>
          <w:lang w:eastAsia="de-DE"/>
        </w:rPr>
      </w:pPr>
      <w:r w:rsidRPr="00A84A53">
        <w:rPr>
          <w:noProof/>
        </w:rPr>
        <w:t>7. Webkunde II: Wichtige Links für sehbehinderte Studierende</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7.0 Allgemein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7.1 Bildung und Wissenschaft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7.2 Bildungsserver</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7.3´Kultur</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7.4 Literatur[wissenschaft]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7.5 Musik-Lexika Online</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7.6 Philosophie und Geistesgeschichte</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7.7 Religion Lexika/Info allgemein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7.8 Wirtschaft</w:t>
      </w:r>
    </w:p>
    <w:p w:rsidR="00A84A53" w:rsidRDefault="00A84A53" w:rsidP="00A84A53">
      <w:pPr>
        <w:pStyle w:val="Verzeichnis1"/>
        <w:tabs>
          <w:tab w:val="right" w:leader="underscore" w:pos="8494"/>
        </w:tabs>
        <w:rPr>
          <w:rFonts w:eastAsiaTheme="minorEastAsia" w:cstheme="minorBidi"/>
          <w:b w:val="0"/>
          <w:bCs w:val="0"/>
          <w:i w:val="0"/>
          <w:iCs w:val="0"/>
          <w:noProof/>
          <w:sz w:val="22"/>
          <w:szCs w:val="22"/>
          <w:lang w:eastAsia="de-DE"/>
        </w:rPr>
      </w:pPr>
      <w:r w:rsidRPr="00A84A53">
        <w:rPr>
          <w:noProof/>
        </w:rPr>
        <w:t>8. {Auswahlmöglichkeiten[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8.1 Training zur Mobilität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8.2 Strategie der Abfassung wissenschaftlicher Texte</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8.3 Textrevision: Anforderungen an mindere Sehkraft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8.4 Die Plagiatsgefahr bei Sehbehinderten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8.5 Philologie</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8.6 Qualitätsmanagement</w:t>
      </w:r>
    </w:p>
    <w:p w:rsidR="00A84A53" w:rsidRDefault="00A84A53" w:rsidP="00A84A53">
      <w:pPr>
        <w:jc w:val="left"/>
      </w:pPr>
    </w:p>
    <w:p w:rsidR="00073D39" w:rsidRPr="00FB178D" w:rsidRDefault="00073D39" w:rsidP="00073D39">
      <w:pPr>
        <w:rPr>
          <w:b/>
          <w:sz w:val="36"/>
          <w:szCs w:val="36"/>
        </w:rPr>
      </w:pPr>
    </w:p>
    <w:sectPr w:rsidR="00073D39" w:rsidRPr="00FB178D" w:rsidSect="00B41884">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E49" w:rsidRDefault="00DB0E49" w:rsidP="007B0E73">
      <w:pPr>
        <w:spacing w:after="0"/>
      </w:pPr>
      <w:r>
        <w:separator/>
      </w:r>
    </w:p>
  </w:endnote>
  <w:endnote w:type="continuationSeparator" w:id="0">
    <w:p w:rsidR="00DB0E49" w:rsidRDefault="00DB0E49" w:rsidP="007B0E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E49" w:rsidRDefault="00DB0E49" w:rsidP="007B0E73">
      <w:pPr>
        <w:spacing w:after="0"/>
      </w:pPr>
      <w:r>
        <w:separator/>
      </w:r>
    </w:p>
  </w:footnote>
  <w:footnote w:type="continuationSeparator" w:id="0">
    <w:p w:rsidR="00DB0E49" w:rsidRDefault="00DB0E49" w:rsidP="007B0E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A0BFE"/>
    <w:multiLevelType w:val="hybridMultilevel"/>
    <w:tmpl w:val="8F3ED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defaultTabStop w:val="708"/>
  <w:autoHyphenation/>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6C9"/>
    <w:rsid w:val="00002C26"/>
    <w:rsid w:val="00034905"/>
    <w:rsid w:val="00037407"/>
    <w:rsid w:val="00056996"/>
    <w:rsid w:val="00073D39"/>
    <w:rsid w:val="000D2806"/>
    <w:rsid w:val="000E37ED"/>
    <w:rsid w:val="001170A3"/>
    <w:rsid w:val="00173CBE"/>
    <w:rsid w:val="001B1B8C"/>
    <w:rsid w:val="00216F18"/>
    <w:rsid w:val="0024379B"/>
    <w:rsid w:val="00296D0A"/>
    <w:rsid w:val="002D7742"/>
    <w:rsid w:val="002F3A96"/>
    <w:rsid w:val="0035410D"/>
    <w:rsid w:val="003672DA"/>
    <w:rsid w:val="003A768D"/>
    <w:rsid w:val="003D1F12"/>
    <w:rsid w:val="004305FA"/>
    <w:rsid w:val="00481664"/>
    <w:rsid w:val="00487A61"/>
    <w:rsid w:val="005B1605"/>
    <w:rsid w:val="005D6400"/>
    <w:rsid w:val="005F7628"/>
    <w:rsid w:val="00611120"/>
    <w:rsid w:val="00647BF5"/>
    <w:rsid w:val="006C5EB2"/>
    <w:rsid w:val="0071035F"/>
    <w:rsid w:val="00724702"/>
    <w:rsid w:val="00740E78"/>
    <w:rsid w:val="00752755"/>
    <w:rsid w:val="00775FA2"/>
    <w:rsid w:val="007B0E73"/>
    <w:rsid w:val="007F3437"/>
    <w:rsid w:val="00877EF7"/>
    <w:rsid w:val="008A3D7D"/>
    <w:rsid w:val="008E5850"/>
    <w:rsid w:val="00931EEC"/>
    <w:rsid w:val="00942F18"/>
    <w:rsid w:val="00957C53"/>
    <w:rsid w:val="00A35CA6"/>
    <w:rsid w:val="00A55259"/>
    <w:rsid w:val="00A71871"/>
    <w:rsid w:val="00A84A53"/>
    <w:rsid w:val="00A96520"/>
    <w:rsid w:val="00AC0015"/>
    <w:rsid w:val="00AC560A"/>
    <w:rsid w:val="00AD77A1"/>
    <w:rsid w:val="00AE0F1F"/>
    <w:rsid w:val="00B41884"/>
    <w:rsid w:val="00B46528"/>
    <w:rsid w:val="00BD4D42"/>
    <w:rsid w:val="00BD52F0"/>
    <w:rsid w:val="00BD7F65"/>
    <w:rsid w:val="00BF392A"/>
    <w:rsid w:val="00BF7292"/>
    <w:rsid w:val="00C1607B"/>
    <w:rsid w:val="00C3366F"/>
    <w:rsid w:val="00C43A7A"/>
    <w:rsid w:val="00C6402D"/>
    <w:rsid w:val="00CA3D39"/>
    <w:rsid w:val="00CE6D96"/>
    <w:rsid w:val="00CE7141"/>
    <w:rsid w:val="00CF46C9"/>
    <w:rsid w:val="00D5512C"/>
    <w:rsid w:val="00D6542E"/>
    <w:rsid w:val="00D71BB3"/>
    <w:rsid w:val="00D95F9E"/>
    <w:rsid w:val="00DB0E49"/>
    <w:rsid w:val="00DF2582"/>
    <w:rsid w:val="00E16035"/>
    <w:rsid w:val="00E430EA"/>
    <w:rsid w:val="00E9019B"/>
    <w:rsid w:val="00EC5445"/>
    <w:rsid w:val="00EE32A5"/>
    <w:rsid w:val="00F26952"/>
    <w:rsid w:val="00F3562D"/>
    <w:rsid w:val="00F52D0B"/>
    <w:rsid w:val="00F637F9"/>
    <w:rsid w:val="00F7522D"/>
    <w:rsid w:val="00F95350"/>
    <w:rsid w:val="00FA131A"/>
    <w:rsid w:val="00FA7D25"/>
    <w:rsid w:val="00FD1337"/>
    <w:rsid w:val="00FD64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D71BB3"/>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D71BB3"/>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 w:type="paragraph" w:styleId="Verzeichnis1">
    <w:name w:val="toc 1"/>
    <w:basedOn w:val="Standard"/>
    <w:next w:val="Standard"/>
    <w:autoRedefine/>
    <w:uiPriority w:val="39"/>
    <w:unhideWhenUsed/>
    <w:rsid w:val="00073D39"/>
    <w:pPr>
      <w:spacing w:before="120" w:after="0"/>
      <w:jc w:val="left"/>
    </w:pPr>
    <w:rPr>
      <w:rFonts w:asciiTheme="minorHAnsi" w:hAnsiTheme="minorHAnsi" w:cstheme="minorHAnsi"/>
      <w:b/>
      <w:bCs/>
      <w:i/>
      <w:iCs/>
      <w:sz w:val="24"/>
      <w:szCs w:val="24"/>
    </w:rPr>
  </w:style>
  <w:style w:type="paragraph" w:styleId="Verzeichnis2">
    <w:name w:val="toc 2"/>
    <w:basedOn w:val="Standard"/>
    <w:next w:val="Standard"/>
    <w:autoRedefine/>
    <w:uiPriority w:val="39"/>
    <w:unhideWhenUsed/>
    <w:rsid w:val="00073D39"/>
    <w:pPr>
      <w:spacing w:before="120" w:after="0"/>
      <w:ind w:left="280"/>
      <w:jc w:val="left"/>
    </w:pPr>
    <w:rPr>
      <w:rFonts w:asciiTheme="minorHAnsi" w:hAnsiTheme="minorHAnsi" w:cstheme="minorHAnsi"/>
      <w:b/>
      <w:bCs/>
      <w:sz w:val="22"/>
    </w:rPr>
  </w:style>
  <w:style w:type="paragraph" w:styleId="Verzeichnis3">
    <w:name w:val="toc 3"/>
    <w:basedOn w:val="Standard"/>
    <w:next w:val="Standard"/>
    <w:autoRedefine/>
    <w:uiPriority w:val="39"/>
    <w:unhideWhenUsed/>
    <w:rsid w:val="00073D39"/>
    <w:pPr>
      <w:spacing w:after="0"/>
      <w:ind w:left="560"/>
      <w:jc w:val="left"/>
    </w:pPr>
    <w:rPr>
      <w:rFonts w:asciiTheme="minorHAnsi" w:hAnsiTheme="minorHAnsi"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D71BB3"/>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D71BB3"/>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 w:type="paragraph" w:styleId="Verzeichnis1">
    <w:name w:val="toc 1"/>
    <w:basedOn w:val="Standard"/>
    <w:next w:val="Standard"/>
    <w:autoRedefine/>
    <w:uiPriority w:val="39"/>
    <w:unhideWhenUsed/>
    <w:rsid w:val="00073D39"/>
    <w:pPr>
      <w:spacing w:before="120" w:after="0"/>
      <w:jc w:val="left"/>
    </w:pPr>
    <w:rPr>
      <w:rFonts w:asciiTheme="minorHAnsi" w:hAnsiTheme="minorHAnsi" w:cstheme="minorHAnsi"/>
      <w:b/>
      <w:bCs/>
      <w:i/>
      <w:iCs/>
      <w:sz w:val="24"/>
      <w:szCs w:val="24"/>
    </w:rPr>
  </w:style>
  <w:style w:type="paragraph" w:styleId="Verzeichnis2">
    <w:name w:val="toc 2"/>
    <w:basedOn w:val="Standard"/>
    <w:next w:val="Standard"/>
    <w:autoRedefine/>
    <w:uiPriority w:val="39"/>
    <w:unhideWhenUsed/>
    <w:rsid w:val="00073D39"/>
    <w:pPr>
      <w:spacing w:before="120" w:after="0"/>
      <w:ind w:left="280"/>
      <w:jc w:val="left"/>
    </w:pPr>
    <w:rPr>
      <w:rFonts w:asciiTheme="minorHAnsi" w:hAnsiTheme="minorHAnsi" w:cstheme="minorHAnsi"/>
      <w:b/>
      <w:bCs/>
      <w:sz w:val="22"/>
    </w:rPr>
  </w:style>
  <w:style w:type="paragraph" w:styleId="Verzeichnis3">
    <w:name w:val="toc 3"/>
    <w:basedOn w:val="Standard"/>
    <w:next w:val="Standard"/>
    <w:autoRedefine/>
    <w:uiPriority w:val="39"/>
    <w:unhideWhenUsed/>
    <w:rsid w:val="00073D39"/>
    <w:pPr>
      <w:spacing w:after="0"/>
      <w:ind w:left="56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53338">
      <w:bodyDiv w:val="1"/>
      <w:marLeft w:val="0"/>
      <w:marRight w:val="0"/>
      <w:marTop w:val="0"/>
      <w:marBottom w:val="0"/>
      <w:divBdr>
        <w:top w:val="none" w:sz="0" w:space="0" w:color="auto"/>
        <w:left w:val="none" w:sz="0" w:space="0" w:color="auto"/>
        <w:bottom w:val="none" w:sz="0" w:space="0" w:color="auto"/>
        <w:right w:val="none" w:sz="0" w:space="0" w:color="auto"/>
      </w:divBdr>
    </w:div>
    <w:div w:id="457334135">
      <w:bodyDiv w:val="1"/>
      <w:marLeft w:val="0"/>
      <w:marRight w:val="0"/>
      <w:marTop w:val="0"/>
      <w:marBottom w:val="0"/>
      <w:divBdr>
        <w:top w:val="none" w:sz="0" w:space="0" w:color="auto"/>
        <w:left w:val="none" w:sz="0" w:space="0" w:color="auto"/>
        <w:bottom w:val="none" w:sz="0" w:space="0" w:color="auto"/>
        <w:right w:val="none" w:sz="0" w:space="0" w:color="auto"/>
      </w:divBdr>
    </w:div>
    <w:div w:id="597178767">
      <w:bodyDiv w:val="1"/>
      <w:marLeft w:val="0"/>
      <w:marRight w:val="0"/>
      <w:marTop w:val="0"/>
      <w:marBottom w:val="0"/>
      <w:divBdr>
        <w:top w:val="none" w:sz="0" w:space="0" w:color="auto"/>
        <w:left w:val="none" w:sz="0" w:space="0" w:color="auto"/>
        <w:bottom w:val="none" w:sz="0" w:space="0" w:color="auto"/>
        <w:right w:val="none" w:sz="0" w:space="0" w:color="auto"/>
      </w:divBdr>
    </w:div>
    <w:div w:id="911348615">
      <w:bodyDiv w:val="1"/>
      <w:marLeft w:val="0"/>
      <w:marRight w:val="0"/>
      <w:marTop w:val="0"/>
      <w:marBottom w:val="0"/>
      <w:divBdr>
        <w:top w:val="none" w:sz="0" w:space="0" w:color="auto"/>
        <w:left w:val="none" w:sz="0" w:space="0" w:color="auto"/>
        <w:bottom w:val="none" w:sz="0" w:space="0" w:color="auto"/>
        <w:right w:val="none" w:sz="0" w:space="0" w:color="auto"/>
      </w:divBdr>
    </w:div>
    <w:div w:id="983923555">
      <w:bodyDiv w:val="1"/>
      <w:marLeft w:val="0"/>
      <w:marRight w:val="0"/>
      <w:marTop w:val="0"/>
      <w:marBottom w:val="0"/>
      <w:divBdr>
        <w:top w:val="none" w:sz="0" w:space="0" w:color="auto"/>
        <w:left w:val="none" w:sz="0" w:space="0" w:color="auto"/>
        <w:bottom w:val="none" w:sz="0" w:space="0" w:color="auto"/>
        <w:right w:val="none" w:sz="0" w:space="0" w:color="auto"/>
      </w:divBdr>
    </w:div>
    <w:div w:id="1339961241">
      <w:bodyDiv w:val="1"/>
      <w:marLeft w:val="0"/>
      <w:marRight w:val="0"/>
      <w:marTop w:val="0"/>
      <w:marBottom w:val="0"/>
      <w:divBdr>
        <w:top w:val="none" w:sz="0" w:space="0" w:color="auto"/>
        <w:left w:val="none" w:sz="0" w:space="0" w:color="auto"/>
        <w:bottom w:val="none" w:sz="0" w:space="0" w:color="auto"/>
        <w:right w:val="none" w:sz="0" w:space="0" w:color="auto"/>
      </w:divBdr>
    </w:div>
    <w:div w:id="14941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425DE-9923-490B-B740-A4785F4F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2813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Krebs</cp:lastModifiedBy>
  <cp:revision>64</cp:revision>
  <cp:lastPrinted>2015-09-19T19:30:00Z</cp:lastPrinted>
  <dcterms:created xsi:type="dcterms:W3CDTF">2013-01-16T13:20:00Z</dcterms:created>
  <dcterms:modified xsi:type="dcterms:W3CDTF">2016-10-17T14:14:00Z</dcterms:modified>
</cp:coreProperties>
</file>