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415" w:rsidRDefault="00CA2415" w:rsidP="00EA0173">
      <w:pPr>
        <w:shd w:val="clear" w:color="auto" w:fill="FFFFFF"/>
        <w:spacing w:after="0" w:line="360" w:lineRule="atLeast"/>
        <w:ind w:firstLine="480"/>
        <w:jc w:val="left"/>
        <w:rPr>
          <w:rFonts w:eastAsia="Times New Roman" w:cs="Times New Roman"/>
          <w:color w:val="000000"/>
          <w:sz w:val="20"/>
          <w:szCs w:val="20"/>
          <w:lang w:eastAsia="de-DE"/>
        </w:rPr>
      </w:pPr>
    </w:p>
    <w:p w:rsidR="004D6A4B" w:rsidRDefault="004D6A4B" w:rsidP="004D6A4B">
      <w:pPr>
        <w:pStyle w:val="berschrift1"/>
        <w:rPr>
          <w:rFonts w:eastAsia="Times New Roman"/>
          <w:lang w:eastAsia="de-DE"/>
        </w:rPr>
      </w:pPr>
      <w:r>
        <w:rPr>
          <w:rFonts w:eastAsia="Times New Roman"/>
          <w:lang w:eastAsia="de-DE"/>
        </w:rPr>
        <w:t>§ 1</w:t>
      </w:r>
    </w:p>
    <w:p w:rsidR="004D6A4B" w:rsidRDefault="004D6A4B" w:rsidP="004D6A4B">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t xml:space="preserve">Hyperlink extern: </w:t>
      </w:r>
      <w:hyperlink r:id="rId9" w:history="1">
        <w:r w:rsidRPr="004D6A4B">
          <w:rPr>
            <w:rStyle w:val="Hyperlink"/>
            <w:rFonts w:eastAsia="Times New Roman" w:cs="Times New Roman"/>
            <w:sz w:val="20"/>
            <w:szCs w:val="20"/>
            <w:lang w:eastAsia="de-DE"/>
          </w:rPr>
          <w:t>zu meinen Webseiten</w:t>
        </w:r>
      </w:hyperlink>
    </w:p>
    <w:p w:rsidR="004D6A4B" w:rsidRDefault="004D6A4B" w:rsidP="004D6A4B">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t xml:space="preserve">Hyperlink </w:t>
      </w:r>
      <w:hyperlink w:anchor="_§_2" w:history="1">
        <w:r w:rsidRPr="004D6A4B">
          <w:rPr>
            <w:rStyle w:val="Hyperlink"/>
            <w:rFonts w:eastAsia="Times New Roman" w:cs="Times New Roman"/>
            <w:sz w:val="20"/>
            <w:szCs w:val="20"/>
            <w:lang w:eastAsia="de-DE"/>
          </w:rPr>
          <w:t>intern zu § 2</w:t>
        </w:r>
      </w:hyperlink>
      <w:bookmarkStart w:id="0" w:name="_GoBack"/>
      <w:bookmarkEnd w:id="0"/>
    </w:p>
    <w:p w:rsidR="004D6A4B" w:rsidRPr="00B37DBE" w:rsidRDefault="004D6A4B" w:rsidP="00EA0173">
      <w:pPr>
        <w:shd w:val="clear" w:color="auto" w:fill="FFFFFF"/>
        <w:spacing w:after="0" w:line="360" w:lineRule="atLeast"/>
        <w:ind w:firstLine="480"/>
        <w:jc w:val="left"/>
        <w:rPr>
          <w:rFonts w:eastAsia="Times New Roman" w:cs="Times New Roman"/>
          <w:color w:val="000000"/>
          <w:sz w:val="20"/>
          <w:szCs w:val="20"/>
          <w:lang w:eastAsia="de-DE"/>
        </w:rPr>
      </w:pPr>
    </w:p>
    <w:p w:rsidR="00080DB0"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[gesperrt]</w:t>
      </w:r>
      <w:r w:rsidR="00162546">
        <w:rPr>
          <w:rStyle w:val="Endnotenzeichen"/>
          <w:rFonts w:eastAsia="Times New Roman" w:cs="Times New Roman"/>
          <w:color w:val="000000"/>
          <w:spacing w:val="40"/>
          <w:sz w:val="20"/>
          <w:szCs w:val="20"/>
          <w:lang w:eastAsia="de-DE"/>
        </w:rPr>
        <w:endnoteReference w:id="1"/>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w:t>
      </w:r>
      <w:r w:rsidR="00162546">
        <w:rPr>
          <w:rStyle w:val="Endnotenzeichen"/>
          <w:rFonts w:eastAsia="Times New Roman" w:cs="Times New Roman"/>
          <w:color w:val="000000"/>
          <w:sz w:val="20"/>
          <w:szCs w:val="20"/>
          <w:lang w:eastAsia="de-DE"/>
        </w:rPr>
        <w:endnoteReference w:id="2"/>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 xml:space="preserve">wiewohl der Mensch allein sie in das </w:t>
      </w:r>
      <w:proofErr w:type="spellStart"/>
      <w:r w:rsidRPr="00B37DBE">
        <w:rPr>
          <w:rFonts w:eastAsia="Times New Roman" w:cs="Times New Roman"/>
          <w:color w:val="000000"/>
          <w:sz w:val="20"/>
          <w:szCs w:val="20"/>
          <w:u w:val="single"/>
          <w:lang w:eastAsia="de-DE"/>
        </w:rPr>
        <w:t>reflektirte</w:t>
      </w:r>
      <w:proofErr w:type="spellEnd"/>
      <w:r w:rsidRPr="00B37DBE">
        <w:rPr>
          <w:rFonts w:eastAsia="Times New Roman" w:cs="Times New Roman"/>
          <w:color w:val="000000"/>
          <w:sz w:val="20"/>
          <w:szCs w:val="20"/>
          <w:u w:val="single"/>
          <w:lang w:eastAsia="de-DE"/>
        </w:rPr>
        <w:t xml:space="preserve"> abstrakte </w:t>
      </w:r>
      <w:proofErr w:type="spellStart"/>
      <w:r w:rsidRPr="00B37DBE">
        <w:rPr>
          <w:rFonts w:eastAsia="Times New Roman" w:cs="Times New Roman"/>
          <w:color w:val="000000"/>
          <w:sz w:val="20"/>
          <w:szCs w:val="20"/>
          <w:u w:val="single"/>
          <w:lang w:eastAsia="de-DE"/>
        </w:rPr>
        <w:t>Bewußtseyn</w:t>
      </w:r>
      <w:proofErr w:type="spellEnd"/>
      <w:r w:rsidRPr="00B37DBE">
        <w:rPr>
          <w:rFonts w:eastAsia="Times New Roman" w:cs="Times New Roman"/>
          <w:color w:val="000000"/>
          <w:sz w:val="20"/>
          <w:szCs w:val="20"/>
          <w:u w:val="single"/>
          <w:lang w:eastAsia="de-DE"/>
        </w:rPr>
        <w:t xml:space="preserve">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 xml:space="preserve">und </w:t>
      </w:r>
      <w:proofErr w:type="spellStart"/>
      <w:r w:rsidRPr="00B37DBE">
        <w:rPr>
          <w:rFonts w:asciiTheme="majorHAnsi" w:eastAsia="Times New Roman" w:hAnsiTheme="majorHAnsi" w:cs="Times New Roman"/>
          <w:color w:val="000000"/>
          <w:sz w:val="20"/>
          <w:szCs w:val="20"/>
          <w:lang w:eastAsia="de-DE"/>
        </w:rPr>
        <w:t>thut</w:t>
      </w:r>
      <w:proofErr w:type="spellEnd"/>
      <w:r w:rsidRPr="00B37DBE">
        <w:rPr>
          <w:rFonts w:asciiTheme="majorHAnsi" w:eastAsia="Times New Roman" w:hAnsiTheme="majorHAnsi" w:cs="Times New Roman"/>
          <w:color w:val="000000"/>
          <w:sz w:val="20"/>
          <w:szCs w:val="20"/>
          <w:lang w:eastAsia="de-DE"/>
        </w:rPr>
        <w:t xml:space="preserve">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Es wird ihm dann deutlich und </w:t>
      </w:r>
      <w:proofErr w:type="spellStart"/>
      <w:r w:rsidRPr="00080DB0">
        <w:rPr>
          <w:rFonts w:eastAsia="Times New Roman" w:cs="Times New Roman"/>
          <w:color w:val="000000"/>
          <w:sz w:val="20"/>
          <w:szCs w:val="20"/>
          <w:lang w:eastAsia="de-DE"/>
        </w:rPr>
        <w:t>gewiß</w:t>
      </w:r>
      <w:proofErr w:type="spellEnd"/>
      <w:r w:rsidRPr="00080DB0">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proofErr w:type="spellStart"/>
      <w:r w:rsidRPr="00080DB0">
        <w:rPr>
          <w:rFonts w:eastAsia="Times New Roman" w:cs="Times New Roman"/>
          <w:color w:val="000000"/>
          <w:sz w:val="20"/>
          <w:szCs w:val="20"/>
          <w:lang w:eastAsia="de-DE"/>
        </w:rPr>
        <w:t>daß</w:t>
      </w:r>
      <w:proofErr w:type="spellEnd"/>
      <w:r w:rsidRPr="00080DB0">
        <w:rPr>
          <w:rFonts w:eastAsia="Times New Roman" w:cs="Times New Roman"/>
          <w:color w:val="000000"/>
          <w:sz w:val="20"/>
          <w:szCs w:val="20"/>
          <w:lang w:eastAsia="de-DE"/>
        </w:rPr>
        <w:t xml:space="preserve"> er keine Sonne kennt und keine Erde;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sondern immer nur ein Auge, das eine Sonne sieht,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eine Hand, die eine Erde fühlt; </w:t>
      </w:r>
    </w:p>
    <w:p w:rsidR="00080DB0" w:rsidRDefault="00EA0173" w:rsidP="00080DB0">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Welt, welche ihn </w:t>
      </w:r>
      <w:proofErr w:type="spellStart"/>
      <w:r w:rsidRPr="00B37DBE">
        <w:rPr>
          <w:rFonts w:eastAsia="Times New Roman" w:cs="Times New Roman"/>
          <w:color w:val="000000"/>
          <w:sz w:val="20"/>
          <w:szCs w:val="20"/>
          <w:lang w:eastAsia="de-DE"/>
        </w:rPr>
        <w:t>umgiebt</w:t>
      </w:r>
      <w:proofErr w:type="spellEnd"/>
      <w:r w:rsidRPr="00B37DBE">
        <w:rPr>
          <w:rFonts w:eastAsia="Times New Roman" w:cs="Times New Roman"/>
          <w:color w:val="000000"/>
          <w:sz w:val="20"/>
          <w:szCs w:val="20"/>
          <w:lang w:eastAsia="de-DE"/>
        </w:rPr>
        <w:t xml:space="preserve">, nur als Vorstellung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d.h. durchweg nur in Beziehung auf ein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das Vorstellende, welches er selbst ist.</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Wenn irgendeine Wahrheit </w:t>
      </w:r>
      <w:r w:rsidRPr="00080DB0">
        <w:rPr>
          <w:rFonts w:eastAsia="Times New Roman" w:cs="Times New Roman"/>
          <w:i/>
          <w:iCs/>
          <w:color w:val="000000"/>
          <w:sz w:val="20"/>
          <w:szCs w:val="20"/>
          <w:lang w:eastAsia="de-DE"/>
        </w:rPr>
        <w:t>a priori</w:t>
      </w:r>
      <w:r w:rsidRPr="00080DB0">
        <w:rPr>
          <w:rFonts w:eastAsia="Times New Roman" w:cs="Times New Roman"/>
          <w:color w:val="000000"/>
          <w:sz w:val="20"/>
          <w:szCs w:val="20"/>
          <w:lang w:eastAsia="de-DE"/>
        </w:rPr>
        <w:t xml:space="preserve"> ausgesprochen werden kann, </w:t>
      </w:r>
    </w:p>
    <w:p w:rsidR="00196983"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 ist es diese: denn sie ist die Aussage derjenigen Form aller möglichen und erdenklichen Erfahrung, welche allgemeiner, als alle andern, als Zeit, Raum und Kausalität ist: </w:t>
      </w:r>
    </w:p>
    <w:p w:rsidR="002640D0"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denn alle diese setzen jene eben schon voraus, und wenn jede dieser Formen, welche alle wir als so viele besondere Gestaltungen des Satzes vom Grunde erkannt haben, </w:t>
      </w:r>
    </w:p>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tbl>
      <w:tblPr>
        <w:tblStyle w:val="Tabellenraster"/>
        <w:tblW w:w="0" w:type="auto"/>
        <w:tblLook w:val="04A0" w:firstRow="1" w:lastRow="0" w:firstColumn="1" w:lastColumn="0" w:noHBand="0" w:noVBand="1"/>
      </w:tblPr>
      <w:tblGrid>
        <w:gridCol w:w="2881"/>
        <w:gridCol w:w="2881"/>
        <w:gridCol w:w="2882"/>
      </w:tblGrid>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nur für eine</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besondere Klasse</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von Vorstellungen gilt;</w:t>
            </w:r>
          </w:p>
        </w:tc>
      </w:tr>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so ist dagegen</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das Zerfallen</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in Objekt und Subjekt</w:t>
            </w:r>
          </w:p>
        </w:tc>
      </w:tr>
    </w:tbl>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p w:rsidR="00EA0173" w:rsidRPr="00196983"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die gemeinsame Form aller jener Klassen, ist diejenige Form, unter welcher allein irgend eine Vorstellung, welcher Art sie auch sei, abstrakt oder intuitiv, rein oder empirisch, nur überhaupt möglich und denkbar ist. Keine Wahrheit ist also gewisser, von allen andern unabhängiger und eines Beweises weniger bedürftig, als diese, </w:t>
      </w:r>
      <w:proofErr w:type="spellStart"/>
      <w:r w:rsidRPr="00196983">
        <w:rPr>
          <w:rFonts w:eastAsia="Times New Roman" w:cs="Times New Roman"/>
          <w:color w:val="000000"/>
          <w:sz w:val="20"/>
          <w:szCs w:val="20"/>
          <w:lang w:eastAsia="de-DE"/>
        </w:rPr>
        <w:t>daß</w:t>
      </w:r>
      <w:proofErr w:type="spellEnd"/>
      <w:r w:rsidRPr="00196983">
        <w:rPr>
          <w:rFonts w:eastAsia="Times New Roman" w:cs="Times New Roman"/>
          <w:color w:val="000000"/>
          <w:sz w:val="20"/>
          <w:szCs w:val="20"/>
          <w:lang w:eastAsia="de-DE"/>
        </w:rPr>
        <w:t xml:space="preserve"> Alles, was für die </w:t>
      </w:r>
      <w:proofErr w:type="spellStart"/>
      <w:r w:rsidRPr="00196983">
        <w:rPr>
          <w:rFonts w:eastAsia="Times New Roman" w:cs="Times New Roman"/>
          <w:color w:val="000000"/>
          <w:sz w:val="20"/>
          <w:szCs w:val="20"/>
          <w:lang w:eastAsia="de-DE"/>
        </w:rPr>
        <w:t>Erkenntniß</w:t>
      </w:r>
      <w:proofErr w:type="spellEnd"/>
      <w:r w:rsidRPr="00196983">
        <w:rPr>
          <w:rFonts w:eastAsia="Times New Roman" w:cs="Times New Roman"/>
          <w:color w:val="000000"/>
          <w:sz w:val="20"/>
          <w:szCs w:val="20"/>
          <w:lang w:eastAsia="de-DE"/>
        </w:rPr>
        <w:t xml:space="preserve"> </w:t>
      </w:r>
      <w:proofErr w:type="spellStart"/>
      <w:r w:rsidRPr="00196983">
        <w:rPr>
          <w:rFonts w:eastAsia="Times New Roman" w:cs="Times New Roman"/>
          <w:color w:val="000000"/>
          <w:sz w:val="20"/>
          <w:szCs w:val="20"/>
          <w:lang w:eastAsia="de-DE"/>
        </w:rPr>
        <w:t>daist</w:t>
      </w:r>
      <w:proofErr w:type="spellEnd"/>
      <w:r w:rsidRPr="00196983">
        <w:rPr>
          <w:rFonts w:eastAsia="Times New Roman" w:cs="Times New Roman"/>
          <w:color w:val="000000"/>
          <w:sz w:val="20"/>
          <w:szCs w:val="20"/>
          <w:lang w:eastAsia="de-DE"/>
        </w:rPr>
        <w:t xml:space="preserve">, also die ganze Welt, nur Objekt in Beziehung auf das Subjekt ist, Anschauung des Anschauenden, mit Einem Wort, Vorstellung. Natürlich gilt Dieses, wie von der Gegenwart, so auch von jeder Vergangenheit und jeder Zukunft, vom Fernsten, wie vom </w:t>
      </w:r>
      <w:proofErr w:type="spellStart"/>
      <w:r w:rsidRPr="00196983">
        <w:rPr>
          <w:rFonts w:eastAsia="Times New Roman" w:cs="Times New Roman"/>
          <w:color w:val="000000"/>
          <w:sz w:val="20"/>
          <w:szCs w:val="20"/>
          <w:lang w:eastAsia="de-DE"/>
        </w:rPr>
        <w:t>Nahen</w:t>
      </w:r>
      <w:proofErr w:type="spellEnd"/>
      <w:r w:rsidRPr="00196983">
        <w:rPr>
          <w:rFonts w:eastAsia="Times New Roman" w:cs="Times New Roman"/>
          <w:color w:val="000000"/>
          <w:sz w:val="20"/>
          <w:szCs w:val="20"/>
          <w:lang w:eastAsia="de-DE"/>
        </w:rPr>
        <w:t xml:space="preserve">: denn es gilt von Zeit und Raum selbst, in welchen allein sich dieses alles unterscheidet. Alles, was irgend zur Welt gehört und gehören kann, ist </w:t>
      </w:r>
      <w:proofErr w:type="spellStart"/>
      <w:r w:rsidRPr="00196983">
        <w:rPr>
          <w:rFonts w:eastAsia="Times New Roman" w:cs="Times New Roman"/>
          <w:color w:val="000000"/>
          <w:sz w:val="20"/>
          <w:szCs w:val="20"/>
          <w:lang w:eastAsia="de-DE"/>
        </w:rPr>
        <w:t>unausweichbar</w:t>
      </w:r>
      <w:proofErr w:type="spellEnd"/>
      <w:r w:rsidRPr="00196983">
        <w:rPr>
          <w:rFonts w:eastAsia="Times New Roman" w:cs="Times New Roman"/>
          <w:color w:val="000000"/>
          <w:sz w:val="20"/>
          <w:szCs w:val="20"/>
          <w:lang w:eastAsia="de-DE"/>
        </w:rPr>
        <w:t xml:space="preserve"> mit diesem </w:t>
      </w:r>
      <w:proofErr w:type="spellStart"/>
      <w:r w:rsidRPr="00196983">
        <w:rPr>
          <w:rFonts w:eastAsia="Times New Roman" w:cs="Times New Roman"/>
          <w:color w:val="000000"/>
          <w:sz w:val="20"/>
          <w:szCs w:val="20"/>
          <w:lang w:eastAsia="de-DE"/>
        </w:rPr>
        <w:t>Bedingtseyn</w:t>
      </w:r>
      <w:proofErr w:type="spellEnd"/>
      <w:r w:rsidRPr="00196983">
        <w:rPr>
          <w:rFonts w:eastAsia="Times New Roman" w:cs="Times New Roman"/>
          <w:color w:val="000000"/>
          <w:sz w:val="20"/>
          <w:szCs w:val="20"/>
          <w:lang w:eastAsia="de-DE"/>
        </w:rPr>
        <w:t xml:space="preserve"> durch das Subjekt behaftet, und ist nur für das Subjekt da. Die Welt ist Vorstellung.</w:t>
      </w:r>
      <w:bookmarkStart w:id="1" w:name="29"/>
      <w:r w:rsidRPr="00196983">
        <w:rPr>
          <w:rFonts w:eastAsia="Times New Roman" w:cs="Times New Roman"/>
          <w:color w:val="000000"/>
          <w:sz w:val="20"/>
          <w:szCs w:val="20"/>
          <w:lang w:eastAsia="de-DE"/>
        </w:rPr>
        <w:fldChar w:fldCharType="begin"/>
      </w:r>
      <w:r w:rsidRPr="00196983">
        <w:rPr>
          <w:rFonts w:eastAsia="Times New Roman" w:cs="Times New Roman"/>
          <w:color w:val="000000"/>
          <w:sz w:val="20"/>
          <w:szCs w:val="20"/>
          <w:lang w:eastAsia="de-DE"/>
        </w:rPr>
        <w:instrText xml:space="preserve"> HYPERLINK "http://www.zeno.org/Philosophie/L/Schopenhauer-ZA+Bd.+1" \o "Vorlage" </w:instrText>
      </w:r>
      <w:r w:rsidRPr="00196983">
        <w:rPr>
          <w:rFonts w:eastAsia="Times New Roman" w:cs="Times New Roman"/>
          <w:color w:val="000000"/>
          <w:sz w:val="20"/>
          <w:szCs w:val="20"/>
          <w:lang w:eastAsia="de-DE"/>
        </w:rPr>
        <w:fldChar w:fldCharType="separate"/>
      </w:r>
      <w:r w:rsidRPr="00196983">
        <w:rPr>
          <w:rFonts w:eastAsia="Times New Roman" w:cs="Times New Roman"/>
          <w:color w:val="1446C6"/>
          <w:sz w:val="16"/>
          <w:szCs w:val="16"/>
          <w:lang w:eastAsia="de-DE"/>
        </w:rPr>
        <w:t>[29]</w:t>
      </w:r>
      <w:r w:rsidRPr="00196983">
        <w:rPr>
          <w:rFonts w:eastAsia="Times New Roman" w:cs="Times New Roman"/>
          <w:color w:val="000000"/>
          <w:sz w:val="20"/>
          <w:szCs w:val="20"/>
          <w:lang w:eastAsia="de-DE"/>
        </w:rPr>
        <w:fldChar w:fldCharType="end"/>
      </w:r>
      <w:bookmarkEnd w:id="1"/>
      <w:r w:rsidRPr="00196983">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lastRenderedPageBreak/>
        <w:t xml:space="preserve">Neu ist diese Wahrheit keineswegs. Sie lag schon in den skeptischen Betrachtungen, von welchen </w:t>
      </w:r>
      <w:proofErr w:type="spellStart"/>
      <w:r w:rsidRPr="00B37DBE">
        <w:rPr>
          <w:rFonts w:eastAsia="Times New Roman" w:cs="Times New Roman"/>
          <w:color w:val="000000"/>
          <w:sz w:val="20"/>
          <w:szCs w:val="20"/>
          <w:lang w:eastAsia="de-DE"/>
        </w:rPr>
        <w:t>Cartesius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ausgieng</w:t>
      </w:r>
      <w:proofErr w:type="spellEnd"/>
      <w:r w:rsidRPr="00B37DBE">
        <w:rPr>
          <w:rFonts w:eastAsia="Times New Roman" w:cs="Times New Roman"/>
          <w:color w:val="000000"/>
          <w:sz w:val="20"/>
          <w:szCs w:val="20"/>
          <w:lang w:eastAsia="de-DE"/>
        </w:rPr>
        <w:t xml:space="preserve">. Berkeley aber war der erste, welcher sie entschieden aussprach: er hat sich dadurch ein unsterbliches Verdienst um die Philosophie erworben, wenn gleich das </w:t>
      </w:r>
      <w:proofErr w:type="spellStart"/>
      <w:r w:rsidRPr="00B37DBE">
        <w:rPr>
          <w:rFonts w:eastAsia="Times New Roman" w:cs="Times New Roman"/>
          <w:color w:val="000000"/>
          <w:sz w:val="20"/>
          <w:szCs w:val="20"/>
          <w:lang w:eastAsia="de-DE"/>
        </w:rPr>
        <w:t>Uebrige</w:t>
      </w:r>
      <w:proofErr w:type="spellEnd"/>
      <w:r w:rsidRPr="00B37DBE">
        <w:rPr>
          <w:rFonts w:eastAsia="Times New Roman" w:cs="Times New Roman"/>
          <w:color w:val="000000"/>
          <w:sz w:val="20"/>
          <w:szCs w:val="20"/>
          <w:lang w:eastAsia="de-DE"/>
        </w:rPr>
        <w:t xml:space="preserve"> seiner Lehren nicht </w:t>
      </w:r>
      <w:proofErr w:type="spellStart"/>
      <w:r w:rsidRPr="00B37DBE">
        <w:rPr>
          <w:rFonts w:eastAsia="Times New Roman" w:cs="Times New Roman"/>
          <w:color w:val="000000"/>
          <w:sz w:val="20"/>
          <w:szCs w:val="20"/>
          <w:lang w:eastAsia="de-DE"/>
        </w:rPr>
        <w:t>bestehn</w:t>
      </w:r>
      <w:proofErr w:type="spellEnd"/>
      <w:r w:rsidRPr="00B37DBE">
        <w:rPr>
          <w:rFonts w:eastAsia="Times New Roman" w:cs="Times New Roman"/>
          <w:color w:val="000000"/>
          <w:sz w:val="20"/>
          <w:szCs w:val="20"/>
          <w:lang w:eastAsia="de-DE"/>
        </w:rPr>
        <w:t xml:space="preserve"> kann. Kants erster Fehler war die Vernachlässigung dieses Satzes, wie im Anhange ausgeführt ist. – Wie früh hingegen diese Grundwahrheit von den Weisen Indiens erkannt worden ist, indem sie als der Fundamentalsatz der dem </w:t>
      </w:r>
      <w:proofErr w:type="spellStart"/>
      <w:r w:rsidRPr="00B37DBE">
        <w:rPr>
          <w:rFonts w:eastAsia="Times New Roman" w:cs="Times New Roman"/>
          <w:i/>
          <w:iCs/>
          <w:color w:val="000000"/>
          <w:sz w:val="20"/>
          <w:szCs w:val="20"/>
          <w:lang w:eastAsia="de-DE"/>
        </w:rPr>
        <w:t>Vyasa</w:t>
      </w:r>
      <w:proofErr w:type="spellEnd"/>
      <w:r w:rsidRPr="00B37DBE">
        <w:rPr>
          <w:rFonts w:eastAsia="Times New Roman" w:cs="Times New Roman"/>
          <w:color w:val="000000"/>
          <w:sz w:val="20"/>
          <w:szCs w:val="20"/>
          <w:lang w:eastAsia="de-DE"/>
        </w:rPr>
        <w:t xml:space="preserve"> zugeschriebenen </w:t>
      </w:r>
      <w:proofErr w:type="spellStart"/>
      <w:r w:rsidRPr="00B37DBE">
        <w:rPr>
          <w:rFonts w:eastAsia="Times New Roman" w:cs="Times New Roman"/>
          <w:color w:val="000000"/>
          <w:sz w:val="20"/>
          <w:szCs w:val="20"/>
          <w:lang w:eastAsia="de-DE"/>
        </w:rPr>
        <w:t>Vedantaphilosophie</w:t>
      </w:r>
      <w:proofErr w:type="spellEnd"/>
      <w:r w:rsidRPr="00B37DBE">
        <w:rPr>
          <w:rFonts w:eastAsia="Times New Roman" w:cs="Times New Roman"/>
          <w:color w:val="000000"/>
          <w:sz w:val="20"/>
          <w:szCs w:val="20"/>
          <w:lang w:eastAsia="de-DE"/>
        </w:rPr>
        <w:t xml:space="preserv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 xml:space="preserve">on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philosophy</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of</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researches</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IV, p. 164: the 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existence and perceptibility are convertible terms</w:t>
      </w:r>
      <w:bookmarkStart w:id="2" w:name="N6916"/>
      <w:bookmarkEnd w:id="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 xml:space="preserve">Diese Worte drücken das </w:t>
      </w:r>
      <w:proofErr w:type="spellStart"/>
      <w:r w:rsidRPr="00B37DBE">
        <w:rPr>
          <w:rFonts w:eastAsia="Times New Roman" w:cs="Times New Roman"/>
          <w:color w:val="000000"/>
          <w:sz w:val="20"/>
          <w:szCs w:val="20"/>
          <w:lang w:eastAsia="de-DE"/>
        </w:rPr>
        <w:t>Zusammenbestehn</w:t>
      </w:r>
      <w:proofErr w:type="spellEnd"/>
      <w:r w:rsidRPr="00B37DBE">
        <w:rPr>
          <w:rFonts w:eastAsia="Times New Roman" w:cs="Times New Roman"/>
          <w:color w:val="000000"/>
          <w:sz w:val="20"/>
          <w:szCs w:val="20"/>
          <w:lang w:eastAsia="de-DE"/>
        </w:rPr>
        <w:t xml:space="preserve"> der empirischen Realität mit der </w:t>
      </w:r>
      <w:proofErr w:type="spellStart"/>
      <w:r w:rsidRPr="00B37DBE">
        <w:rPr>
          <w:rFonts w:eastAsia="Times New Roman" w:cs="Times New Roman"/>
          <w:color w:val="000000"/>
          <w:sz w:val="20"/>
          <w:szCs w:val="20"/>
          <w:lang w:eastAsia="de-DE"/>
        </w:rPr>
        <w:t>transscendentalen</w:t>
      </w:r>
      <w:proofErr w:type="spellEnd"/>
      <w:r w:rsidRPr="00B37DBE">
        <w:rPr>
          <w:rFonts w:eastAsia="Times New Roman" w:cs="Times New Roman"/>
          <w:color w:val="000000"/>
          <w:sz w:val="20"/>
          <w:szCs w:val="20"/>
          <w:lang w:eastAsia="de-DE"/>
        </w:rPr>
        <w:t xml:space="preserve">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w:t>
      </w:r>
      <w:proofErr w:type="spellStart"/>
      <w:r w:rsidRPr="00B37DBE">
        <w:rPr>
          <w:rFonts w:eastAsia="Times New Roman" w:cs="Times New Roman"/>
          <w:color w:val="000000"/>
          <w:sz w:val="20"/>
          <w:szCs w:val="20"/>
          <w:lang w:eastAsia="de-DE"/>
        </w:rPr>
        <w:t>sten</w:t>
      </w:r>
      <w:proofErr w:type="spellEnd"/>
      <w:r w:rsidRPr="00B37DBE">
        <w:rPr>
          <w:rFonts w:eastAsia="Times New Roman" w:cs="Times New Roman"/>
          <w:color w:val="000000"/>
          <w:sz w:val="20"/>
          <w:szCs w:val="20"/>
          <w:lang w:eastAsia="de-DE"/>
        </w:rPr>
        <w:t xml:space="preserve"> Buche.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jedoch diese Betrachtung, ihrer Wahrheit unbeschadet, eine einseitige, folglich durch irgendeine willkürliche Abstraktion hervorgerufen ist, kündigt Jedem das innere Widerstreben an, mit welchem er die Welt als seine bloße Vorstellung annimmt; welcher Annahme er sich andererseits doch nimmermehr </w:t>
      </w:r>
      <w:proofErr w:type="spellStart"/>
      <w:r w:rsidRPr="00B37DBE">
        <w:rPr>
          <w:rFonts w:eastAsia="Times New Roman" w:cs="Times New Roman"/>
          <w:color w:val="000000"/>
          <w:sz w:val="20"/>
          <w:szCs w:val="20"/>
          <w:lang w:eastAsia="de-DE"/>
        </w:rPr>
        <w:t>entziehn</w:t>
      </w:r>
      <w:proofErr w:type="spellEnd"/>
      <w:r w:rsidRPr="00B37DBE">
        <w:rPr>
          <w:rFonts w:eastAsia="Times New Roman" w:cs="Times New Roman"/>
          <w:color w:val="000000"/>
          <w:sz w:val="20"/>
          <w:szCs w:val="20"/>
          <w:lang w:eastAsia="de-DE"/>
        </w:rPr>
        <w:t xml:space="preserve"> kann. Die Einseitigkeit dieser Betrachtung aber wird das folgende Buch ergänzen, durch eine Wahrheit, welche nicht so unmittelbar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ist, wie die, von der wir hier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sondern zu welcher nur tiefere Forschung, schwierigere Abstraktion, Trennung des Verschiedenen und Vereinigung des Identischen führen kann, – durch eine Wahrheit, welche sehr ernst und Jedem, wo nicht furchtbar, doch bedenklich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nämlich</w:t>
      </w:r>
      <w:bookmarkStart w:id="3"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3"/>
      <w:r w:rsidRPr="00B37DBE">
        <w:rPr>
          <w:rFonts w:eastAsia="Times New Roman" w:cs="Times New Roman"/>
          <w:color w:val="000000"/>
          <w:sz w:val="20"/>
          <w:szCs w:val="20"/>
          <w:lang w:eastAsia="de-DE"/>
        </w:rPr>
        <w:t xml:space="preserve"> diese,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auch er sagen kann und sagen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unverwandt diejenige Seite der Welt zu betrachten, von welcher wir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die Seite der Erkennbarkeit, und demnach, ohne Widerstreben, alle irgend vorhandenen Objekte, ja sogar den eigenen Leib (wie wir bald näher erörtern werden) nur als Vorstellung zu betrachten, bloße Vorstellung zu nennen. Das, wovon </w:t>
      </w:r>
      <w:proofErr w:type="spellStart"/>
      <w:r w:rsidRPr="00B37DBE">
        <w:rPr>
          <w:rFonts w:eastAsia="Times New Roman" w:cs="Times New Roman"/>
          <w:color w:val="000000"/>
          <w:sz w:val="20"/>
          <w:szCs w:val="20"/>
          <w:lang w:eastAsia="de-DE"/>
        </w:rPr>
        <w:t>hiebei</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abstrahirt</w:t>
      </w:r>
      <w:proofErr w:type="spellEnd"/>
      <w:r w:rsidRPr="00B37DBE">
        <w:rPr>
          <w:rFonts w:eastAsia="Times New Roman" w:cs="Times New Roman"/>
          <w:color w:val="000000"/>
          <w:sz w:val="20"/>
          <w:szCs w:val="20"/>
          <w:lang w:eastAsia="de-DE"/>
        </w:rPr>
        <w:t xml:space="preserve"> wird, ist, wie später hoffentlich Jedem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bookmarkStart w:id="4" w:name="_§_2"/>
      <w:bookmarkEnd w:id="4"/>
      <w:r w:rsidRPr="00B37DBE">
        <w:rPr>
          <w:rFonts w:eastAsia="Times New Roman" w:cs="Times New Roman"/>
          <w:lang w:eastAsia="de-DE"/>
        </w:rPr>
        <w:br w:type="column"/>
      </w:r>
      <w:bookmarkStart w:id="5" w:name="_Toc366537933"/>
      <w:r w:rsidR="00EA0173" w:rsidRPr="00B37DBE">
        <w:rPr>
          <w:rFonts w:eastAsia="Times New Roman" w:cs="Times New Roman"/>
          <w:lang w:eastAsia="de-DE"/>
        </w:rPr>
        <w:lastRenderedPageBreak/>
        <w:t>§ 2</w:t>
      </w:r>
      <w:bookmarkEnd w:id="5"/>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xml:space="preserve">. Es ist sonach der Träger der Welt, die durchgängige, stets vorausgesetzte Bedingung alles Erscheinenden, alles Objekts: denn nur für das Subjekt ist, was nur immer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dieses Subjekt findet Jeder sich selbst, jedoch nur sofern er erkennt, nicht sofern er Objekt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ist. Objekt ist aber schon sein Leib, welchen selbst wir daher, von diesem Standpunkt aus, Vorstellung nennen. Denn der Leib ist Objekt unter Objekten und den Gesetzen der Objekte unterworfen, obwohl er unmittelbares Objekt ist</w:t>
      </w:r>
      <w:bookmarkStart w:id="6" w:name="N6917"/>
      <w:bookmarkEnd w:id="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7"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7"/>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w:t>
      </w:r>
      <w:proofErr w:type="spellStart"/>
      <w:r w:rsidRPr="00B37DBE">
        <w:rPr>
          <w:rFonts w:eastAsia="Times New Roman" w:cs="Times New Roman"/>
          <w:color w:val="000000"/>
          <w:sz w:val="20"/>
          <w:szCs w:val="20"/>
          <w:lang w:eastAsia="de-DE"/>
        </w:rPr>
        <w:t>ungetheilt</w:t>
      </w:r>
      <w:proofErr w:type="spellEnd"/>
      <w:r w:rsidRPr="00B37DBE">
        <w:rPr>
          <w:rFonts w:eastAsia="Times New Roman" w:cs="Times New Roman"/>
          <w:color w:val="000000"/>
          <w:sz w:val="20"/>
          <w:szCs w:val="20"/>
          <w:lang w:eastAsia="de-DE"/>
        </w:rPr>
        <w:t xml:space="preserve"> in jedem vorstellenden Wesen; daher ein einziges von diesen,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ist mit ihr da und verschwindet mit ihr. Sie </w:t>
      </w:r>
      <w:proofErr w:type="spellStart"/>
      <w:r w:rsidRPr="00B37DBE">
        <w:rPr>
          <w:rFonts w:eastAsia="Times New Roman" w:cs="Times New Roman"/>
          <w:color w:val="000000"/>
          <w:sz w:val="20"/>
          <w:szCs w:val="20"/>
          <w:lang w:eastAsia="de-DE"/>
        </w:rPr>
        <w:t>begränzen</w:t>
      </w:r>
      <w:proofErr w:type="spellEnd"/>
      <w:r w:rsidRPr="00B37DBE">
        <w:rPr>
          <w:rFonts w:eastAsia="Times New Roman" w:cs="Times New Roman"/>
          <w:color w:val="000000"/>
          <w:sz w:val="20"/>
          <w:szCs w:val="20"/>
          <w:lang w:eastAsia="de-DE"/>
        </w:rPr>
        <w:t xml:space="preserve"> sich unmittelbar: wo das Objekt anfängt, hört das Subjekt auf. Die Gemeinschaftlichkeit dieser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zeigt sich eben darin,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wesentlichen und daher allgemeinen Formen alles Objekts, welche Zeit, Raum und Kausalität sind, auch ohne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w:t>
      </w:r>
      <w:proofErr w:type="spellStart"/>
      <w:r w:rsidRPr="00B37DBE">
        <w:rPr>
          <w:rFonts w:eastAsia="Times New Roman" w:cs="Times New Roman"/>
          <w:color w:val="000000"/>
          <w:sz w:val="20"/>
          <w:szCs w:val="20"/>
          <w:lang w:eastAsia="de-DE"/>
        </w:rPr>
        <w:t>Bewußtseyn</w:t>
      </w:r>
      <w:proofErr w:type="spellEnd"/>
      <w:r w:rsidRPr="00B37DBE">
        <w:rPr>
          <w:rFonts w:eastAsia="Times New Roman" w:cs="Times New Roman"/>
          <w:color w:val="000000"/>
          <w:sz w:val="20"/>
          <w:szCs w:val="20"/>
          <w:lang w:eastAsia="de-DE"/>
        </w:rPr>
        <w:t xml:space="preserve"> liegen. Dieses entdeckt zu haben, ist ein Hauptverdienst Kants und ein sehr großes. Ich behaupte nun überdies,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des Objekts ist,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ausgesprochen ist. In meiner Abhandlung über den Satz vom Grunde habe Ich ausführlich gezeigt, wie jedes irgend mögliche Objekt demselben unterworfen ist, d.h. in einer </w:t>
      </w:r>
      <w:proofErr w:type="spellStart"/>
      <w:r w:rsidRPr="00B37DBE">
        <w:rPr>
          <w:rFonts w:eastAsia="Times New Roman" w:cs="Times New Roman"/>
          <w:color w:val="000000"/>
          <w:sz w:val="20"/>
          <w:szCs w:val="20"/>
          <w:lang w:eastAsia="de-DE"/>
        </w:rPr>
        <w:t>nothwendigen</w:t>
      </w:r>
      <w:proofErr w:type="spellEnd"/>
      <w:r w:rsidRPr="00B37DBE">
        <w:rPr>
          <w:rFonts w:eastAsia="Times New Roman" w:cs="Times New Roman"/>
          <w:color w:val="000000"/>
          <w:sz w:val="20"/>
          <w:szCs w:val="20"/>
          <w:lang w:eastAsia="de-DE"/>
        </w:rPr>
        <w:t xml:space="preserve"> Beziehung zu andern Objekten steht, einerseits als bestimmt, andererseits als bestimmend: dies geht so weit,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ganze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aller Objekte, sofern sie Objekte, Vorstellungen und nichts anderes sind, ganz und gar zurückläuft auf jene ihre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zu einander, nur in solcher besteht, also gänzlich relativ ist: wovon bald ein Mehreres. Ich habe ferner gezeigt,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gemäß den Klassen, in welche die Objekte ihrer Möglichkeit nach zerfallen, jene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welche der Satz vom Grunde im Allgemeinen ausdrückt, in andern Gestalten </w:t>
      </w:r>
      <w:r w:rsidRPr="00B37DBE">
        <w:rPr>
          <w:rFonts w:eastAsia="Times New Roman" w:cs="Times New Roman"/>
          <w:color w:val="000000"/>
          <w:sz w:val="20"/>
          <w:szCs w:val="20"/>
          <w:lang w:eastAsia="de-DE"/>
        </w:rPr>
        <w:lastRenderedPageBreak/>
        <w:t xml:space="preserve">erscheint; wodurch wiederum die richtige </w:t>
      </w:r>
      <w:proofErr w:type="spellStart"/>
      <w:r w:rsidRPr="00B37DBE">
        <w:rPr>
          <w:rFonts w:eastAsia="Times New Roman" w:cs="Times New Roman"/>
          <w:color w:val="000000"/>
          <w:sz w:val="20"/>
          <w:szCs w:val="20"/>
          <w:lang w:eastAsia="de-DE"/>
        </w:rPr>
        <w:t>Eintheilung</w:t>
      </w:r>
      <w:proofErr w:type="spellEnd"/>
      <w:r w:rsidRPr="00B37DBE">
        <w:rPr>
          <w:rFonts w:eastAsia="Times New Roman" w:cs="Times New Roman"/>
          <w:color w:val="000000"/>
          <w:sz w:val="20"/>
          <w:szCs w:val="20"/>
          <w:lang w:eastAsia="de-DE"/>
        </w:rPr>
        <w:t xml:space="preserve"> jener Klassen sich bewährt. Ich setze hier beständig alles dort Gesagte</w:t>
      </w:r>
      <w:bookmarkStart w:id="8"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8"/>
      <w:r w:rsidRPr="00B37DBE">
        <w:rPr>
          <w:rFonts w:eastAsia="Times New Roman" w:cs="Times New Roman"/>
          <w:color w:val="000000"/>
          <w:sz w:val="20"/>
          <w:szCs w:val="20"/>
          <w:lang w:eastAsia="de-DE"/>
        </w:rPr>
        <w:t xml:space="preserve"> als bekannt und dem Leser gegenwärtig voraus: denn es würde, wenn es nicht schon gesagt wäre,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9" w:name="_Toc366537934"/>
      <w:r w:rsidR="00EA0173" w:rsidRPr="00B37DBE">
        <w:rPr>
          <w:rFonts w:eastAsia="Times New Roman" w:cs="Times New Roman"/>
          <w:lang w:eastAsia="de-DE"/>
        </w:rPr>
        <w:lastRenderedPageBreak/>
        <w:t>§ 3</w:t>
      </w:r>
      <w:bookmarkEnd w:id="9"/>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w:t>
      </w:r>
      <w:proofErr w:type="spellStart"/>
      <w:r w:rsidRPr="00B37DBE">
        <w:rPr>
          <w:rFonts w:eastAsia="Times New Roman" w:cs="Times New Roman"/>
          <w:color w:val="000000"/>
          <w:sz w:val="20"/>
          <w:szCs w:val="20"/>
          <w:lang w:eastAsia="de-DE"/>
        </w:rPr>
        <w:t>Eigenthum</w:t>
      </w:r>
      <w:proofErr w:type="spellEnd"/>
      <w:r w:rsidRPr="00B37DBE">
        <w:rPr>
          <w:rFonts w:eastAsia="Times New Roman" w:cs="Times New Roman"/>
          <w:color w:val="000000"/>
          <w:sz w:val="20"/>
          <w:szCs w:val="20"/>
          <w:lang w:eastAsia="de-DE"/>
        </w:rPr>
        <w:t xml:space="preserve"> des Menschen, dessen ihn von allen </w:t>
      </w:r>
      <w:proofErr w:type="spellStart"/>
      <w:r w:rsidRPr="00B37DBE">
        <w:rPr>
          <w:rFonts w:eastAsia="Times New Roman" w:cs="Times New Roman"/>
          <w:color w:val="000000"/>
          <w:sz w:val="20"/>
          <w:szCs w:val="20"/>
          <w:lang w:eastAsia="de-DE"/>
        </w:rPr>
        <w:t>Thieren</w:t>
      </w:r>
      <w:proofErr w:type="spellEnd"/>
      <w:r w:rsidRPr="00B37DBE">
        <w:rPr>
          <w:rFonts w:eastAsia="Times New Roman" w:cs="Times New Roman"/>
          <w:color w:val="000000"/>
          <w:sz w:val="20"/>
          <w:szCs w:val="20"/>
          <w:lang w:eastAsia="de-DE"/>
        </w:rPr>
        <w:t xml:space="preserve">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10" w:name="N6918"/>
      <w:bookmarkEnd w:id="1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w:t>
      </w:r>
      <w:proofErr w:type="spellStart"/>
      <w:r w:rsidRPr="00B37DBE">
        <w:rPr>
          <w:rFonts w:eastAsia="Times New Roman" w:cs="Times New Roman"/>
          <w:color w:val="000000"/>
          <w:sz w:val="20"/>
          <w:szCs w:val="20"/>
          <w:lang w:eastAsia="de-DE"/>
        </w:rPr>
        <w:t>befaßt</w:t>
      </w:r>
      <w:proofErr w:type="spellEnd"/>
      <w:r w:rsidRPr="00B37DBE">
        <w:rPr>
          <w:rFonts w:eastAsia="Times New Roman" w:cs="Times New Roman"/>
          <w:color w:val="000000"/>
          <w:sz w:val="20"/>
          <w:szCs w:val="20"/>
          <w:lang w:eastAsia="de-DE"/>
        </w:rPr>
        <w:t xml:space="preserve"> die ganze sichtbare Welt, oder die </w:t>
      </w:r>
      <w:proofErr w:type="spellStart"/>
      <w:r w:rsidRPr="00B37DBE">
        <w:rPr>
          <w:rFonts w:eastAsia="Times New Roman" w:cs="Times New Roman"/>
          <w:color w:val="000000"/>
          <w:sz w:val="20"/>
          <w:szCs w:val="20"/>
          <w:lang w:eastAsia="de-DE"/>
        </w:rPr>
        <w:t>gesammte</w:t>
      </w:r>
      <w:proofErr w:type="spellEnd"/>
      <w:r w:rsidRPr="00B37DBE">
        <w:rPr>
          <w:rFonts w:eastAsia="Times New Roman" w:cs="Times New Roman"/>
          <w:color w:val="000000"/>
          <w:sz w:val="20"/>
          <w:szCs w:val="20"/>
          <w:lang w:eastAsia="de-DE"/>
        </w:rPr>
        <w:t xml:space="preserve"> Erfahrung, nebst den Bedingungen der Möglichkeit derselben. Es ist, wie gesagt, eine sehr wichtige Entdeckung Kants,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 xml:space="preserve">in </w:t>
      </w:r>
      <w:proofErr w:type="spellStart"/>
      <w:r w:rsidRPr="00B37DBE">
        <w:rPr>
          <w:rFonts w:eastAsia="Times New Roman" w:cs="Times New Roman"/>
          <w:i/>
          <w:iCs/>
          <w:color w:val="000000"/>
          <w:sz w:val="20"/>
          <w:szCs w:val="20"/>
          <w:lang w:eastAsia="de-DE"/>
        </w:rPr>
        <w:t>abstracto</w:t>
      </w:r>
      <w:proofErr w:type="spellEnd"/>
      <w:r w:rsidRPr="00B37DBE">
        <w:rPr>
          <w:rFonts w:eastAsia="Times New Roman" w:cs="Times New Roman"/>
          <w:color w:val="000000"/>
          <w:sz w:val="20"/>
          <w:szCs w:val="20"/>
          <w:lang w:eastAsia="de-DE"/>
        </w:rPr>
        <w:t xml:space="preserve"> gedacht, sondern auch unmittelbar angeschaut werden kann,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 Anschauung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ein durch Wiederholung von der Erfahrung entlehntes Phantasma ist, sondern so sehr unabhängig von der Erfahrung,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vielmehr um gekehrt diese als von jener abhängig </w:t>
      </w:r>
      <w:proofErr w:type="spellStart"/>
      <w:r w:rsidRPr="00B37DBE">
        <w:rPr>
          <w:rFonts w:eastAsia="Times New Roman" w:cs="Times New Roman"/>
          <w:color w:val="000000"/>
          <w:sz w:val="20"/>
          <w:szCs w:val="20"/>
          <w:lang w:eastAsia="de-DE"/>
        </w:rPr>
        <w:t>gedacht</w:t>
      </w:r>
      <w:proofErr w:type="spellEnd"/>
      <w:r w:rsidRPr="00B37DBE">
        <w:rPr>
          <w:rFonts w:eastAsia="Times New Roman" w:cs="Times New Roman"/>
          <w:color w:val="000000"/>
          <w:sz w:val="20"/>
          <w:szCs w:val="20"/>
          <w:lang w:eastAsia="de-DE"/>
        </w:rPr>
        <w:t xml:space="preserve">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nämlich für sich und unabhängig von der Erfahrung anschaulich und ihrer ganzen Gesetzmäßigkeit nach erkennbar sind, worauf die Mathematik mit ihrer Unfehlbarkeit beruht; so ist es doch eine nicht</w:t>
      </w:r>
      <w:bookmarkStart w:id="11"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1"/>
      <w:r w:rsidRPr="00B37DBE">
        <w:rPr>
          <w:rFonts w:eastAsia="Times New Roman" w:cs="Times New Roman"/>
          <w:color w:val="000000"/>
          <w:sz w:val="20"/>
          <w:szCs w:val="20"/>
          <w:lang w:eastAsia="de-DE"/>
        </w:rPr>
        <w:t xml:space="preserve"> minder </w:t>
      </w:r>
      <w:proofErr w:type="spellStart"/>
      <w:r w:rsidRPr="00B37DBE">
        <w:rPr>
          <w:rFonts w:eastAsia="Times New Roman" w:cs="Times New Roman"/>
          <w:color w:val="000000"/>
          <w:sz w:val="20"/>
          <w:szCs w:val="20"/>
          <w:lang w:eastAsia="de-DE"/>
        </w:rPr>
        <w:t>beachtungswerthe</w:t>
      </w:r>
      <w:proofErr w:type="spellEnd"/>
      <w:r w:rsidRPr="00B37DBE">
        <w:rPr>
          <w:rFonts w:eastAsia="Times New Roman" w:cs="Times New Roman"/>
          <w:color w:val="000000"/>
          <w:sz w:val="20"/>
          <w:szCs w:val="20"/>
          <w:lang w:eastAsia="de-DE"/>
        </w:rPr>
        <w:t xml:space="preserve"> Eigenschaft derselben,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die Erfahrung als Gesetz der Kausalität und Motivation, und das Denken als Gesetz der Begründung der </w:t>
      </w:r>
      <w:proofErr w:type="spellStart"/>
      <w:r w:rsidRPr="00B37DBE">
        <w:rPr>
          <w:rFonts w:eastAsia="Times New Roman" w:cs="Times New Roman"/>
          <w:color w:val="000000"/>
          <w:sz w:val="20"/>
          <w:szCs w:val="20"/>
          <w:lang w:eastAsia="de-DE"/>
        </w:rPr>
        <w:t>Urtheile</w:t>
      </w:r>
      <w:proofErr w:type="spellEnd"/>
      <w:r w:rsidRPr="00B37DBE">
        <w:rPr>
          <w:rFonts w:eastAsia="Times New Roman" w:cs="Times New Roman"/>
          <w:color w:val="000000"/>
          <w:sz w:val="20"/>
          <w:szCs w:val="20"/>
          <w:lang w:eastAsia="de-DE"/>
        </w:rPr>
        <w:t xml:space="preserve"> bestimmt, hier in einer ganz </w:t>
      </w:r>
      <w:proofErr w:type="spellStart"/>
      <w:r w:rsidRPr="00B37DBE">
        <w:rPr>
          <w:rFonts w:eastAsia="Times New Roman" w:cs="Times New Roman"/>
          <w:color w:val="000000"/>
          <w:sz w:val="20"/>
          <w:szCs w:val="20"/>
          <w:lang w:eastAsia="de-DE"/>
        </w:rPr>
        <w:t>eigenthümlichen</w:t>
      </w:r>
      <w:proofErr w:type="spellEnd"/>
      <w:r w:rsidRPr="00B37DBE">
        <w:rPr>
          <w:rFonts w:eastAsia="Times New Roman" w:cs="Times New Roman"/>
          <w:color w:val="000000"/>
          <w:sz w:val="20"/>
          <w:szCs w:val="20"/>
          <w:lang w:eastAsia="de-DE"/>
        </w:rPr>
        <w:t xml:space="preserve"> Gestalt auftritt, der ich den Namen </w:t>
      </w:r>
      <w:r w:rsidRPr="00B37DBE">
        <w:rPr>
          <w:rFonts w:eastAsia="Times New Roman" w:cs="Times New Roman"/>
          <w:i/>
          <w:iCs/>
          <w:color w:val="000000"/>
          <w:sz w:val="20"/>
          <w:szCs w:val="20"/>
          <w:lang w:eastAsia="de-DE"/>
        </w:rPr>
        <w:t xml:space="preserve">Grund des </w:t>
      </w:r>
      <w:proofErr w:type="spellStart"/>
      <w:r w:rsidRPr="00B37DBE">
        <w:rPr>
          <w:rFonts w:eastAsia="Times New Roman" w:cs="Times New Roman"/>
          <w:i/>
          <w:iCs/>
          <w:color w:val="000000"/>
          <w:sz w:val="20"/>
          <w:szCs w:val="20"/>
          <w:lang w:eastAsia="de-DE"/>
        </w:rPr>
        <w:t>Seyns</w:t>
      </w:r>
      <w:proofErr w:type="spellEnd"/>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w:t>
      </w:r>
      <w:proofErr w:type="spellStart"/>
      <w:r w:rsidRPr="00B37DBE">
        <w:rPr>
          <w:rFonts w:eastAsia="Times New Roman" w:cs="Times New Roman"/>
          <w:color w:val="000000"/>
          <w:sz w:val="20"/>
          <w:szCs w:val="20"/>
          <w:lang w:eastAsia="de-DE"/>
        </w:rPr>
        <w:t>deut</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lich</w:t>
      </w:r>
      <w:proofErr w:type="spellEnd"/>
      <w:r w:rsidRPr="00B37DBE">
        <w:rPr>
          <w:rFonts w:eastAsia="Times New Roman" w:cs="Times New Roman"/>
          <w:color w:val="000000"/>
          <w:sz w:val="20"/>
          <w:szCs w:val="20"/>
          <w:lang w:eastAsia="de-DE"/>
        </w:rPr>
        <w:t xml:space="preserve"> geworden ist, der wird auch überzeugt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wie wichtig zur Einsicht in sein Innerstes Wesen gerade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schnell vertilgt zu werden; wie Vergangenheit und Zukunft (</w:t>
      </w:r>
      <w:proofErr w:type="spellStart"/>
      <w:r w:rsidRPr="00B37DBE">
        <w:rPr>
          <w:rFonts w:eastAsia="Times New Roman" w:cs="Times New Roman"/>
          <w:color w:val="000000"/>
          <w:sz w:val="20"/>
          <w:szCs w:val="20"/>
          <w:lang w:eastAsia="de-DE"/>
        </w:rPr>
        <w:t>abgesehn</w:t>
      </w:r>
      <w:proofErr w:type="spellEnd"/>
      <w:r w:rsidRPr="00B37DBE">
        <w:rPr>
          <w:rFonts w:eastAsia="Times New Roman" w:cs="Times New Roman"/>
          <w:color w:val="000000"/>
          <w:sz w:val="20"/>
          <w:szCs w:val="20"/>
          <w:lang w:eastAsia="de-DE"/>
        </w:rPr>
        <w:t xml:space="preserve"> von den Folgen ihres Inhalts) so nichtig als irgend ein Traum sind, Gegenwart aber nur die ausdehnungs- und bestandlose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zwischen Beiden ist;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werden wir die selbe Nichtigkeit auch in allen andern Gestalten des Satzes vom Grunde wiedererkennen und </w:t>
      </w:r>
      <w:proofErr w:type="spellStart"/>
      <w:r w:rsidRPr="00B37DBE">
        <w:rPr>
          <w:rFonts w:eastAsia="Times New Roman" w:cs="Times New Roman"/>
          <w:color w:val="000000"/>
          <w:sz w:val="20"/>
          <w:szCs w:val="20"/>
          <w:lang w:eastAsia="de-DE"/>
        </w:rPr>
        <w:t>einsehn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wie die Zeit, so auch der Raum, und wie dieser, so auch Alles, was in ihm und der Zeit zugleich ist, Alles also, was aus Ursachen oder Motiven hervorgeht, nur ein relatives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hat, nur </w:t>
      </w:r>
      <w:r w:rsidRPr="00B37DBE">
        <w:rPr>
          <w:rFonts w:eastAsia="Times New Roman" w:cs="Times New Roman"/>
          <w:color w:val="000000"/>
          <w:sz w:val="20"/>
          <w:szCs w:val="20"/>
          <w:lang w:eastAsia="de-DE"/>
        </w:rPr>
        <w:lastRenderedPageBreak/>
        <w:t xml:space="preserve">durch und für ein Anderes, ihm gleichartiges, d.h. wieder nur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bestehendes, ist. Das Wesentliche dieser Ansicht ist alt: </w:t>
      </w:r>
      <w:proofErr w:type="spellStart"/>
      <w:r w:rsidRPr="00B37DBE">
        <w:rPr>
          <w:rFonts w:eastAsia="Times New Roman" w:cs="Times New Roman"/>
          <w:color w:val="000000"/>
          <w:sz w:val="20"/>
          <w:szCs w:val="20"/>
          <w:lang w:eastAsia="de-DE"/>
        </w:rPr>
        <w:t>Herakleitos</w:t>
      </w:r>
      <w:proofErr w:type="spellEnd"/>
      <w:r w:rsidRPr="00B37DBE">
        <w:rPr>
          <w:rFonts w:eastAsia="Times New Roman" w:cs="Times New Roman"/>
          <w:color w:val="000000"/>
          <w:sz w:val="20"/>
          <w:szCs w:val="20"/>
          <w:lang w:eastAsia="de-DE"/>
        </w:rPr>
        <w:t xml:space="preserve"> bejammerte in ihr den ewigen </w:t>
      </w:r>
      <w:proofErr w:type="spellStart"/>
      <w:r w:rsidRPr="00B37DBE">
        <w:rPr>
          <w:rFonts w:eastAsia="Times New Roman" w:cs="Times New Roman"/>
          <w:color w:val="000000"/>
          <w:sz w:val="20"/>
          <w:szCs w:val="20"/>
          <w:lang w:eastAsia="de-DE"/>
        </w:rPr>
        <w:t>Fluß</w:t>
      </w:r>
      <w:proofErr w:type="spellEnd"/>
      <w:r w:rsidRPr="00B37DBE">
        <w:rPr>
          <w:rFonts w:eastAsia="Times New Roman" w:cs="Times New Roman"/>
          <w:color w:val="000000"/>
          <w:sz w:val="20"/>
          <w:szCs w:val="20"/>
          <w:lang w:eastAsia="de-DE"/>
        </w:rPr>
        <w:t xml:space="preserve"> der Dinge: Plato würdigte ihren Gegenstand herab, als das immerdar Werdende, aber nie Seiende; Spinoza nannte es bloße </w:t>
      </w:r>
      <w:proofErr w:type="spellStart"/>
      <w:r w:rsidRPr="00B37DBE">
        <w:rPr>
          <w:rFonts w:eastAsia="Times New Roman" w:cs="Times New Roman"/>
          <w:color w:val="000000"/>
          <w:sz w:val="20"/>
          <w:szCs w:val="20"/>
          <w:lang w:eastAsia="de-DE"/>
        </w:rPr>
        <w:t>Accidenzien</w:t>
      </w:r>
      <w:proofErr w:type="spellEnd"/>
      <w:r w:rsidRPr="00B37DBE">
        <w:rPr>
          <w:rFonts w:eastAsia="Times New Roman" w:cs="Times New Roman"/>
          <w:color w:val="000000"/>
          <w:sz w:val="20"/>
          <w:szCs w:val="20"/>
          <w:lang w:eastAsia="de-DE"/>
        </w:rPr>
        <w:t xml:space="preserve">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xml:space="preserve">, der Schleier des Truges, welcher die Augen der Sterblichen umhüllt und sie eine Welt sehn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xml:space="preserve">, von der man weder sagen kann,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sei, noch auch,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nicht sei: denn sie gleicht dem Traume, gleicht dem Sonnenglanz auf dem Sande, welchen der Wanderer von ferne für ein Wasser hält, oder auch dem hingeworfenen Strick, den er für eine Schlange ansieht.« (Diese Gleichnisse finden sich in unzähligen Stellen der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wiederholt.) Was Alle diese</w:t>
      </w:r>
      <w:bookmarkStart w:id="12"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2"/>
      <w:r w:rsidRPr="00B37DBE">
        <w:rPr>
          <w:rFonts w:eastAsia="Times New Roman" w:cs="Times New Roman"/>
          <w:color w:val="000000"/>
          <w:sz w:val="20"/>
          <w:szCs w:val="20"/>
          <w:lang w:eastAsia="de-DE"/>
        </w:rPr>
        <w:t xml:space="preserve"> aber meinten und wovon sie reden, ist nichts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3" w:name="_Toc366537935"/>
      <w:r w:rsidR="00EA0173" w:rsidRPr="00B37DBE">
        <w:rPr>
          <w:rFonts w:eastAsia="Times New Roman" w:cs="Times New Roman"/>
          <w:lang w:eastAsia="de-DE"/>
        </w:rPr>
        <w:lastRenderedPageBreak/>
        <w:t>§ 4</w:t>
      </w:r>
      <w:bookmarkEnd w:id="13"/>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die Gestalt des Satzes vom Grunde in der Zeit;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nämlich ist ihr Wirken: kein anderes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derselben ist auch nur zu denken möglich. Nur als wirkend füllt sie den Raum, füllt sie die Zeit: ihre Einwirkung auf das unmittelbare Objekt (das selbst Materie ist) bedingt die Anschauung, in der sie allein </w:t>
      </w:r>
      <w:proofErr w:type="spellStart"/>
      <w:r w:rsidRPr="00B37DBE">
        <w:rPr>
          <w:rFonts w:eastAsia="Times New Roman" w:cs="Times New Roman"/>
          <w:color w:val="000000"/>
          <w:sz w:val="20"/>
          <w:szCs w:val="20"/>
          <w:lang w:eastAsia="de-DE"/>
        </w:rPr>
        <w:t>existirt</w:t>
      </w:r>
      <w:proofErr w:type="spellEnd"/>
      <w:r w:rsidRPr="00B37DBE">
        <w:rPr>
          <w:rFonts w:eastAsia="Times New Roman" w:cs="Times New Roman"/>
          <w:color w:val="000000"/>
          <w:sz w:val="20"/>
          <w:szCs w:val="20"/>
          <w:lang w:eastAsia="de-DE"/>
        </w:rPr>
        <w:t xml:space="preserve">: die Folge der Einwirkung jedes andern materiellen Objekts auf ein anderes wird nur erkannt, sofern das letztere jetzt anders als zuvor auf das unmittelbare Objekt einwirkt, besteht nur darin. Ursache und Wirkung ist also das ganze Wesen der Materie: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4"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4"/>
      <w:r w:rsidRPr="00B37DBE">
        <w:rPr>
          <w:rFonts w:eastAsia="Times New Roman" w:cs="Times New Roman"/>
          <w:color w:val="000000"/>
          <w:sz w:val="20"/>
          <w:szCs w:val="20"/>
          <w:lang w:eastAsia="de-DE"/>
        </w:rPr>
        <w:t xml:space="preserve"> genannt</w:t>
      </w:r>
      <w:bookmarkStart w:id="15" w:name="N6919"/>
      <w:bookmarkEnd w:id="1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derselben im andern hervorbringt, ist folglich gänzlich relativ, nach einer nur innerhalb ihrer </w:t>
      </w:r>
      <w:proofErr w:type="spellStart"/>
      <w:r w:rsidRPr="00B37DBE">
        <w:rPr>
          <w:rFonts w:eastAsia="Times New Roman" w:cs="Times New Roman"/>
          <w:color w:val="000000"/>
          <w:sz w:val="20"/>
          <w:szCs w:val="20"/>
          <w:lang w:eastAsia="de-DE"/>
        </w:rPr>
        <w:t>Gränzen</w:t>
      </w:r>
      <w:proofErr w:type="spellEnd"/>
      <w:r w:rsidRPr="00B37DBE">
        <w:rPr>
          <w:rFonts w:eastAsia="Times New Roman" w:cs="Times New Roman"/>
          <w:color w:val="000000"/>
          <w:sz w:val="20"/>
          <w:szCs w:val="20"/>
          <w:lang w:eastAsia="de-DE"/>
        </w:rPr>
        <w:t xml:space="preserve">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Zeit aber und Raum, jedes für sich, sind auch ohne die Materie anschaulich vorstellbar; die Materie aber nicht ohne jene. Schon die Form, welche von ihr unzertrennlich ist, setzt den Raum voraus, und ihr Wirken, in welchem ihr ganzes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derselben auf einander und eine Regel, welche sie dieser gemäß bestimmte, keineswegs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ja nicht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xml:space="preserve"> allein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Wesen der Veränderung nicht im bloßen Wechsel der Zustände an sich, sondern vielmehr darin besteht,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einer Regel, nach der die Veränderung </w:t>
      </w:r>
      <w:proofErr w:type="spellStart"/>
      <w:r w:rsidRPr="00B37DBE">
        <w:rPr>
          <w:rFonts w:eastAsia="Times New Roman" w:cs="Times New Roman"/>
          <w:color w:val="000000"/>
          <w:sz w:val="20"/>
          <w:szCs w:val="20"/>
          <w:lang w:eastAsia="de-DE"/>
        </w:rPr>
        <w:t>vorgehn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Bedeutung und zugleich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Was durch das Gesetz der Kausalität bestimmt wird, ist</w:t>
      </w:r>
      <w:bookmarkStart w:id="16"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16"/>
      <w:r w:rsidRPr="00B37DBE">
        <w:rPr>
          <w:rFonts w:eastAsia="Times New Roman" w:cs="Times New Roman"/>
          <w:color w:val="000000"/>
          <w:sz w:val="20"/>
          <w:szCs w:val="20"/>
          <w:lang w:eastAsia="de-DE"/>
        </w:rPr>
        <w:t xml:space="preserve"> also nicht die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der Zustände in der bloßen Zeit, sondern diese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in Hinsicht auf einen bestimmten Raum, und nicht das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der Zustände an einem bestimmten Ort, sondern an diesem Ort zu einer bestimmten Zeit. Die Veränderung, d. h, der nach dem Kausalgesetz eintretende Wechsel, betrifft also </w:t>
      </w:r>
      <w:proofErr w:type="spellStart"/>
      <w:r w:rsidRPr="00B37DBE">
        <w:rPr>
          <w:rFonts w:eastAsia="Times New Roman" w:cs="Times New Roman"/>
          <w:color w:val="000000"/>
          <w:sz w:val="20"/>
          <w:szCs w:val="20"/>
          <w:lang w:eastAsia="de-DE"/>
        </w:rPr>
        <w:t>jedesmal</w:t>
      </w:r>
      <w:proofErr w:type="spellEnd"/>
      <w:r w:rsidRPr="00B37DBE">
        <w:rPr>
          <w:rFonts w:eastAsia="Times New Roman" w:cs="Times New Roman"/>
          <w:color w:val="000000"/>
          <w:sz w:val="20"/>
          <w:szCs w:val="20"/>
          <w:lang w:eastAsia="de-DE"/>
        </w:rPr>
        <w:t xml:space="preserve">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des Raumes und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im Wirken, also in der Kausalität, das ganze Wesen der Materie besteht: folglich müssen auch in dieser Raum und Zeit vereinigt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d.h. sie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die Eigenschaften der Zeit und die des Raumes, so sehr sich Beide widerstreiten, zugleich an sich tragen, und was in jedem von jenen Beiden für sich unmöglich ist,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sie in sich vereinigen, also die bestandlose Flucht der Zeit mit dem starren unveränderlichen Beharren des Raumes, die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hat sie von Beiden. Diesem gemäß finden wir durch sie zuvörderst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konnte.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17" w:name="N6920"/>
      <w:bookmarkEnd w:id="1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w:t>
      </w:r>
      <w:proofErr w:type="spellStart"/>
      <w:r w:rsidRPr="00B37DBE">
        <w:rPr>
          <w:rFonts w:eastAsia="Times New Roman" w:cs="Times New Roman"/>
          <w:color w:val="000000"/>
          <w:sz w:val="20"/>
          <w:szCs w:val="20"/>
          <w:lang w:eastAsia="de-DE"/>
        </w:rPr>
        <w:t>Zugleichseyns</w:t>
      </w:r>
      <w:proofErr w:type="spellEnd"/>
      <w:r w:rsidRPr="00B37DBE">
        <w:rPr>
          <w:rFonts w:eastAsia="Times New Roman" w:cs="Times New Roman"/>
          <w:color w:val="000000"/>
          <w:sz w:val="20"/>
          <w:szCs w:val="20"/>
          <w:lang w:eastAsia="de-DE"/>
        </w:rPr>
        <w:t xml:space="preserve"> und dadurch der Dauer, durch diese wieder des Beharrens der Substanz, bei der Veränderung der Zustände</w:t>
      </w:r>
      <w:bookmarkStart w:id="18" w:name="N6921"/>
      <w:bookmarkEnd w:id="1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19"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19"/>
      <w:r w:rsidRPr="00B37DBE">
        <w:rPr>
          <w:rFonts w:eastAsia="Times New Roman" w:cs="Times New Roman"/>
          <w:color w:val="000000"/>
          <w:sz w:val="20"/>
          <w:szCs w:val="20"/>
          <w:lang w:eastAsia="de-DE"/>
        </w:rPr>
        <w:t xml:space="preserve"> ihr Wesen habend, trägt die Materie durchweg das Gepräge von Beiden. Sie beurkundet ihren Ursprung aus dem Raum, </w:t>
      </w:r>
      <w:proofErr w:type="spellStart"/>
      <w:r w:rsidRPr="00B37DBE">
        <w:rPr>
          <w:rFonts w:eastAsia="Times New Roman" w:cs="Times New Roman"/>
          <w:color w:val="000000"/>
          <w:sz w:val="20"/>
          <w:szCs w:val="20"/>
          <w:lang w:eastAsia="de-DE"/>
        </w:rPr>
        <w:t>theils</w:t>
      </w:r>
      <w:proofErr w:type="spellEnd"/>
      <w:r w:rsidRPr="00B37DBE">
        <w:rPr>
          <w:rFonts w:eastAsia="Times New Roman" w:cs="Times New Roman"/>
          <w:color w:val="000000"/>
          <w:sz w:val="20"/>
          <w:szCs w:val="20"/>
          <w:lang w:eastAsia="de-DE"/>
        </w:rPr>
        <w:t xml:space="preserve"> durch die Form, die von ihr unzertrennlich ist, besonders aber (weil der Wechsel allein der Zeit angehört, in dieser allein und für sich aber nichts Bleibendes ist) durch ihr Beharren (Substanz), dessen </w:t>
      </w:r>
      <w:proofErr w:type="spellStart"/>
      <w:r w:rsidRPr="00B37DBE">
        <w:rPr>
          <w:rFonts w:eastAsia="Times New Roman" w:cs="Times New Roman"/>
          <w:color w:val="000000"/>
          <w:sz w:val="20"/>
          <w:szCs w:val="20"/>
          <w:lang w:eastAsia="de-DE"/>
        </w:rPr>
        <w:t>Gewißheit</w:t>
      </w:r>
      <w:proofErr w:type="spellEnd"/>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20" w:name="N6922"/>
      <w:bookmarkEnd w:id="2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ihren Ursprung aus der Zeit aber offenbart sie an der Qualität (</w:t>
      </w:r>
      <w:proofErr w:type="spellStart"/>
      <w:r w:rsidRPr="00B37DBE">
        <w:rPr>
          <w:rFonts w:eastAsia="Times New Roman" w:cs="Times New Roman"/>
          <w:color w:val="000000"/>
          <w:sz w:val="20"/>
          <w:szCs w:val="20"/>
          <w:lang w:eastAsia="de-DE"/>
        </w:rPr>
        <w:t>Accidenz</w:t>
      </w:r>
      <w:proofErr w:type="spellEnd"/>
      <w:r w:rsidRPr="00B37DBE">
        <w:rPr>
          <w:rFonts w:eastAsia="Times New Roman" w:cs="Times New Roman"/>
          <w:color w:val="000000"/>
          <w:sz w:val="20"/>
          <w:szCs w:val="20"/>
          <w:lang w:eastAsia="de-DE"/>
        </w:rPr>
        <w:t xml:space="preserve">),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unserer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beruht 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Beharrlichkeit, d.h. Unzerstörbarkeit, und endlich Beweglichkeit: hingegen ist die Schwere, ihrer </w:t>
      </w:r>
      <w:proofErr w:type="spellStart"/>
      <w:r w:rsidRPr="00B37DBE">
        <w:rPr>
          <w:rFonts w:eastAsia="Times New Roman" w:cs="Times New Roman"/>
          <w:color w:val="000000"/>
          <w:sz w:val="20"/>
          <w:szCs w:val="20"/>
          <w:lang w:eastAsia="de-DE"/>
        </w:rPr>
        <w:t>Ausnahmslosigkeit</w:t>
      </w:r>
      <w:proofErr w:type="spellEnd"/>
      <w:r w:rsidRPr="00B37DBE">
        <w:rPr>
          <w:rFonts w:eastAsia="Times New Roman" w:cs="Times New Roman"/>
          <w:color w:val="000000"/>
          <w:sz w:val="20"/>
          <w:szCs w:val="20"/>
          <w:lang w:eastAsia="de-DE"/>
        </w:rPr>
        <w:t xml:space="preserve"> ungeachtet, doch wohl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w:t>
      </w:r>
      <w:proofErr w:type="spellStart"/>
      <w:r w:rsidRPr="00B37DBE">
        <w:rPr>
          <w:rFonts w:eastAsia="Times New Roman" w:cs="Times New Roman"/>
          <w:color w:val="000000"/>
          <w:sz w:val="20"/>
          <w:szCs w:val="20"/>
          <w:lang w:eastAsia="de-DE"/>
        </w:rPr>
        <w:t>Metaphys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Anfangsgr</w:t>
      </w:r>
      <w:proofErr w:type="spellEnd"/>
      <w:r w:rsidRPr="00B37DBE">
        <w:rPr>
          <w:rFonts w:eastAsia="Times New Roman" w:cs="Times New Roman"/>
          <w:color w:val="000000"/>
          <w:sz w:val="20"/>
          <w:szCs w:val="20"/>
          <w:lang w:eastAsia="de-DE"/>
        </w:rPr>
        <w:t xml:space="preserve">. d. </w:t>
      </w:r>
      <w:proofErr w:type="spellStart"/>
      <w:r w:rsidRPr="00B37DBE">
        <w:rPr>
          <w:rFonts w:eastAsia="Times New Roman" w:cs="Times New Roman"/>
          <w:color w:val="000000"/>
          <w:sz w:val="20"/>
          <w:szCs w:val="20"/>
          <w:lang w:eastAsia="de-DE"/>
        </w:rPr>
        <w:t>Naturwiss</w:t>
      </w:r>
      <w:proofErr w:type="spellEnd"/>
      <w:r w:rsidRPr="00B37DBE">
        <w:rPr>
          <w:rFonts w:eastAsia="Times New Roman" w:cs="Times New Roman"/>
          <w:color w:val="000000"/>
          <w:sz w:val="20"/>
          <w:szCs w:val="20"/>
          <w:lang w:eastAsia="de-DE"/>
        </w:rPr>
        <w:t xml:space="preserve">.«, S. 71 (Rosenkranz. </w:t>
      </w:r>
      <w:proofErr w:type="spellStart"/>
      <w:r w:rsidRPr="00B37DBE">
        <w:rPr>
          <w:rFonts w:eastAsia="Times New Roman" w:cs="Times New Roman"/>
          <w:color w:val="000000"/>
          <w:sz w:val="20"/>
          <w:szCs w:val="20"/>
          <w:lang w:eastAsia="de-DE"/>
        </w:rPr>
        <w:t>Ausg</w:t>
      </w:r>
      <w:proofErr w:type="spellEnd"/>
      <w:r w:rsidRPr="00B37DBE">
        <w:rPr>
          <w:rFonts w:eastAsia="Times New Roman" w:cs="Times New Roman"/>
          <w:color w:val="000000"/>
          <w:sz w:val="20"/>
          <w:szCs w:val="20"/>
          <w:lang w:eastAsia="de-DE"/>
        </w:rPr>
        <w:t xml:space="preserve">.,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Wie aber das Objekt überhaupt nur für das Subjekt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dessen Vorstellung; so ist jede besondere Klasse von Vorstellungen nur für eine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besondere Bestimmung im Subjekt da, die man ein </w:t>
      </w:r>
      <w:proofErr w:type="spellStart"/>
      <w:r w:rsidRPr="00B37DBE">
        <w:rPr>
          <w:rFonts w:eastAsia="Times New Roman" w:cs="Times New Roman"/>
          <w:color w:val="000000"/>
          <w:sz w:val="20"/>
          <w:szCs w:val="20"/>
          <w:lang w:eastAsia="de-DE"/>
        </w:rPr>
        <w:t>Erkenntnißvermögen</w:t>
      </w:r>
      <w:proofErr w:type="spellEnd"/>
      <w:r w:rsidRPr="00B37DBE">
        <w:rPr>
          <w:rFonts w:eastAsia="Times New Roman" w:cs="Times New Roman"/>
          <w:color w:val="000000"/>
          <w:sz w:val="20"/>
          <w:szCs w:val="20"/>
          <w:lang w:eastAsia="de-DE"/>
        </w:rPr>
        <w:t xml:space="preserve"> nennt. Das subjektive Korrelat von Zeit und Raum für sich, als leere Formen, hat Kant reine Sinnlichkeit genannt, welcher Ausdruck, weil Kant hier die Bahn brach, beibehalten werden mag; obgleich er nicht recht </w:t>
      </w:r>
      <w:proofErr w:type="spellStart"/>
      <w:r w:rsidRPr="00B37DBE">
        <w:rPr>
          <w:rFonts w:eastAsia="Times New Roman" w:cs="Times New Roman"/>
          <w:color w:val="000000"/>
          <w:sz w:val="20"/>
          <w:szCs w:val="20"/>
          <w:lang w:eastAsia="de-DE"/>
        </w:rPr>
        <w:t>paßt</w:t>
      </w:r>
      <w:proofErr w:type="spellEnd"/>
      <w:r w:rsidRPr="00B37DBE">
        <w:rPr>
          <w:rFonts w:eastAsia="Times New Roman" w:cs="Times New Roman"/>
          <w:color w:val="000000"/>
          <w:sz w:val="20"/>
          <w:szCs w:val="20"/>
          <w:lang w:eastAsia="de-DE"/>
        </w:rPr>
        <w:t>, da Sinnlichkeit schon Materie voraussetzt. Das subjektive Korrelat der Materie oder der Kausalität, denn Beide sind Eines, ist der Verstand, und er ist nichts außerdem. Kausalität erkennen ist seine einzige Funktion, seine alleinige Kraft, und es</w:t>
      </w:r>
      <w:bookmarkStart w:id="21"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1"/>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w:t>
      </w:r>
      <w:proofErr w:type="spellStart"/>
      <w:r w:rsidRPr="00B37DBE">
        <w:rPr>
          <w:rFonts w:eastAsia="Times New Roman" w:cs="Times New Roman"/>
          <w:color w:val="000000"/>
          <w:sz w:val="20"/>
          <w:szCs w:val="20"/>
          <w:lang w:eastAsia="de-DE"/>
        </w:rPr>
        <w:t>Aeußerung</w:t>
      </w:r>
      <w:proofErr w:type="spellEnd"/>
      <w:r w:rsidRPr="00B37DBE">
        <w:rPr>
          <w:rFonts w:eastAsia="Times New Roman" w:cs="Times New Roman"/>
          <w:color w:val="000000"/>
          <w:sz w:val="20"/>
          <w:szCs w:val="20"/>
          <w:lang w:eastAsia="de-DE"/>
        </w:rPr>
        <w:t xml:space="preserve"> des Verstandes ist die Anschauung der wirklichen Welt: diese ist durchaus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Ursache aus der Wirkung: daher ist alle Anschauung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Es könnte dennoch nie zu ihr kommen, wenn nicht irgend eine Wirkung unmittelbar erkannt würde und dadurch zum Ausgangspunkte diente. Dieses aber ist die Wirkung auf die </w:t>
      </w:r>
      <w:proofErr w:type="spellStart"/>
      <w:r w:rsidRPr="00B37DBE">
        <w:rPr>
          <w:rFonts w:eastAsia="Times New Roman" w:cs="Times New Roman"/>
          <w:color w:val="000000"/>
          <w:sz w:val="20"/>
          <w:szCs w:val="20"/>
          <w:lang w:eastAsia="de-DE"/>
        </w:rPr>
        <w:t>thierischen</w:t>
      </w:r>
      <w:proofErr w:type="spellEnd"/>
      <w:r w:rsidRPr="00B37DBE">
        <w:rPr>
          <w:rFonts w:eastAsia="Times New Roman" w:cs="Times New Roman"/>
          <w:color w:val="000000"/>
          <w:sz w:val="20"/>
          <w:szCs w:val="20"/>
          <w:lang w:eastAsia="de-DE"/>
        </w:rPr>
        <w:t xml:space="preserve">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w:t>
      </w:r>
      <w:proofErr w:type="spellStart"/>
      <w:r w:rsidRPr="00B37DBE">
        <w:rPr>
          <w:rFonts w:eastAsia="Times New Roman" w:cs="Times New Roman"/>
          <w:color w:val="000000"/>
          <w:sz w:val="20"/>
          <w:szCs w:val="20"/>
          <w:lang w:eastAsia="de-DE"/>
        </w:rPr>
        <w:t>thierische</w:t>
      </w:r>
      <w:proofErr w:type="spellEnd"/>
      <w:r w:rsidRPr="00B37DBE">
        <w:rPr>
          <w:rFonts w:eastAsia="Times New Roman" w:cs="Times New Roman"/>
          <w:color w:val="000000"/>
          <w:sz w:val="20"/>
          <w:szCs w:val="20"/>
          <w:lang w:eastAsia="de-DE"/>
        </w:rPr>
        <w:t xml:space="preserv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xml:space="preserve">. Diese Beziehung ist kein </w:t>
      </w:r>
      <w:proofErr w:type="spellStart"/>
      <w:r w:rsidRPr="00B37DBE">
        <w:rPr>
          <w:rFonts w:eastAsia="Times New Roman" w:cs="Times New Roman"/>
          <w:color w:val="000000"/>
          <w:sz w:val="20"/>
          <w:szCs w:val="20"/>
          <w:lang w:eastAsia="de-DE"/>
        </w:rPr>
        <w:t>Schluß</w:t>
      </w:r>
      <w:proofErr w:type="spellEnd"/>
      <w:r w:rsidRPr="00B37DBE">
        <w:rPr>
          <w:rFonts w:eastAsia="Times New Roman" w:cs="Times New Roman"/>
          <w:color w:val="000000"/>
          <w:sz w:val="20"/>
          <w:szCs w:val="20"/>
          <w:lang w:eastAsia="de-DE"/>
        </w:rPr>
        <w:t xml:space="preserve"> in abstrakten Begriffen, geschieht nicht durch Reflexion, nicht mit Willkür, sondern unmittelbar, </w:t>
      </w:r>
      <w:proofErr w:type="spellStart"/>
      <w:r w:rsidRPr="00B37DBE">
        <w:rPr>
          <w:rFonts w:eastAsia="Times New Roman" w:cs="Times New Roman"/>
          <w:color w:val="000000"/>
          <w:sz w:val="20"/>
          <w:szCs w:val="20"/>
          <w:lang w:eastAsia="de-DE"/>
        </w:rPr>
        <w:t>nothwendig</w:t>
      </w:r>
      <w:proofErr w:type="spellEnd"/>
      <w:r w:rsidRPr="00B37DBE">
        <w:rPr>
          <w:rFonts w:eastAsia="Times New Roman" w:cs="Times New Roman"/>
          <w:color w:val="000000"/>
          <w:sz w:val="20"/>
          <w:szCs w:val="20"/>
          <w:lang w:eastAsia="de-DE"/>
        </w:rPr>
        <w:t xml:space="preserve"> und sicher. Sie ist die </w:t>
      </w:r>
      <w:proofErr w:type="spellStart"/>
      <w:r w:rsidRPr="00B37DBE">
        <w:rPr>
          <w:rFonts w:eastAsia="Times New Roman" w:cs="Times New Roman"/>
          <w:color w:val="000000"/>
          <w:sz w:val="20"/>
          <w:szCs w:val="20"/>
          <w:lang w:eastAsia="de-DE"/>
        </w:rPr>
        <w:t>Erkenntnißweise</w:t>
      </w:r>
      <w:proofErr w:type="spellEnd"/>
      <w:r w:rsidRPr="00B37DBE">
        <w:rPr>
          <w:rFonts w:eastAsia="Times New Roman" w:cs="Times New Roman"/>
          <w:color w:val="000000"/>
          <w:sz w:val="20"/>
          <w:szCs w:val="20"/>
          <w:lang w:eastAsia="de-DE"/>
        </w:rPr>
        <w:t xml:space="preserve"> des reinen Verstandes, ohne welchen es nie zur Anschauung käme; sondern nur ein dumpfes, pflanzenartiges </w:t>
      </w:r>
      <w:proofErr w:type="spellStart"/>
      <w:r w:rsidRPr="00B37DBE">
        <w:rPr>
          <w:rFonts w:eastAsia="Times New Roman" w:cs="Times New Roman"/>
          <w:color w:val="000000"/>
          <w:sz w:val="20"/>
          <w:szCs w:val="20"/>
          <w:lang w:eastAsia="de-DE"/>
        </w:rPr>
        <w:t>Bewußtsein</w:t>
      </w:r>
      <w:proofErr w:type="spellEnd"/>
      <w:r w:rsidRPr="00B37DBE">
        <w:rPr>
          <w:rFonts w:eastAsia="Times New Roman" w:cs="Times New Roman"/>
          <w:color w:val="000000"/>
          <w:sz w:val="20"/>
          <w:szCs w:val="20"/>
          <w:lang w:eastAsia="de-DE"/>
        </w:rPr>
        <w:t xml:space="preserve"> der Veränderungen des unmittelbaren Objekts übrig bliebe, die völlig bedeutungslos auf einander folgten, wenn sie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d.i. Wirksamkeit. Diese Welt als Vorstellung ist, wie nur durch den Verstand, auch nur für den Verstand da. Im ersten Kapitel meiner Abhandlung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das Sehn und die Farben« habe </w:t>
      </w:r>
      <w:r w:rsidRPr="00B37DBE">
        <w:rPr>
          <w:rFonts w:eastAsia="Times New Roman" w:cs="Times New Roman"/>
          <w:color w:val="000000"/>
          <w:sz w:val="20"/>
          <w:szCs w:val="20"/>
          <w:lang w:eastAsia="de-DE"/>
        </w:rPr>
        <w:lastRenderedPageBreak/>
        <w:t xml:space="preserve">ich bereits auseinandergesetzt, wie aus den </w:t>
      </w:r>
      <w:proofErr w:type="spellStart"/>
      <w:r w:rsidRPr="00B37DBE">
        <w:rPr>
          <w:rFonts w:eastAsia="Times New Roman" w:cs="Times New Roman"/>
          <w:color w:val="000000"/>
          <w:sz w:val="20"/>
          <w:szCs w:val="20"/>
          <w:lang w:eastAsia="de-DE"/>
        </w:rPr>
        <w:t>Datis</w:t>
      </w:r>
      <w:proofErr w:type="spellEnd"/>
      <w:r w:rsidRPr="00B37DBE">
        <w:rPr>
          <w:rFonts w:eastAsia="Times New Roman" w:cs="Times New Roman"/>
          <w:color w:val="000000"/>
          <w:sz w:val="20"/>
          <w:szCs w:val="20"/>
          <w:lang w:eastAsia="de-DE"/>
        </w:rPr>
        <w:t>, welche die Sinne liefern, der Verstand die Anschauung schafft, wie durch Vergleichung der Eindrücke, welche vom nämlichen Objekt die verschiedenen</w:t>
      </w:r>
      <w:bookmarkStart w:id="22"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2"/>
      <w:r w:rsidRPr="00B37DBE">
        <w:rPr>
          <w:rFonts w:eastAsia="Times New Roman" w:cs="Times New Roman"/>
          <w:color w:val="000000"/>
          <w:sz w:val="20"/>
          <w:szCs w:val="20"/>
          <w:lang w:eastAsia="de-DE"/>
        </w:rPr>
        <w:t xml:space="preserve"> Sinne erhalten, das Kind die Anschauung erlernt, wie eben nur dieses den </w:t>
      </w:r>
      <w:proofErr w:type="spellStart"/>
      <w:r w:rsidRPr="00B37DBE">
        <w:rPr>
          <w:rFonts w:eastAsia="Times New Roman" w:cs="Times New Roman"/>
          <w:color w:val="000000"/>
          <w:sz w:val="20"/>
          <w:szCs w:val="20"/>
          <w:lang w:eastAsia="de-DE"/>
        </w:rPr>
        <w:t>Aufschluß</w:t>
      </w:r>
      <w:proofErr w:type="spellEnd"/>
      <w:r w:rsidRPr="00B37DBE">
        <w:rPr>
          <w:rFonts w:eastAsia="Times New Roman" w:cs="Times New Roman"/>
          <w:color w:val="000000"/>
          <w:sz w:val="20"/>
          <w:szCs w:val="20"/>
          <w:lang w:eastAsia="de-DE"/>
        </w:rPr>
        <w:t xml:space="preserve"> über so viele Sinnenphänomene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über das einfache Sehn mit zwei Augen, über das Doppeltsehn beim Schielen, oder bei ungleicher Entfernung hinter einander stehender Gegenstände, die man zugleich ins Auge </w:t>
      </w:r>
      <w:proofErr w:type="spellStart"/>
      <w:r w:rsidRPr="00B37DBE">
        <w:rPr>
          <w:rFonts w:eastAsia="Times New Roman" w:cs="Times New Roman"/>
          <w:color w:val="000000"/>
          <w:sz w:val="20"/>
          <w:szCs w:val="20"/>
          <w:lang w:eastAsia="de-DE"/>
        </w:rPr>
        <w:t>faßt</w:t>
      </w:r>
      <w:proofErr w:type="spellEnd"/>
      <w:r w:rsidRPr="00B37DBE">
        <w:rPr>
          <w:rFonts w:eastAsia="Times New Roman" w:cs="Times New Roman"/>
          <w:color w:val="000000"/>
          <w:sz w:val="20"/>
          <w:szCs w:val="20"/>
          <w:lang w:eastAsia="de-DE"/>
        </w:rPr>
        <w:t xml:space="preserve">,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w:t>
      </w:r>
      <w:proofErr w:type="spellStart"/>
      <w:r w:rsidRPr="00B37DBE">
        <w:rPr>
          <w:rFonts w:eastAsia="Times New Roman" w:cs="Times New Roman"/>
          <w:color w:val="000000"/>
          <w:sz w:val="20"/>
          <w:szCs w:val="20"/>
          <w:lang w:eastAsia="de-DE"/>
        </w:rPr>
        <w:t>müßte</w:t>
      </w:r>
      <w:proofErr w:type="spellEnd"/>
      <w:r w:rsidRPr="00B37DBE">
        <w:rPr>
          <w:rFonts w:eastAsia="Times New Roman" w:cs="Times New Roman"/>
          <w:color w:val="000000"/>
          <w:sz w:val="20"/>
          <w:szCs w:val="20"/>
          <w:lang w:eastAsia="de-DE"/>
        </w:rPr>
        <w:t xml:space="preserve"> also eigentlich hier nochmals gesagt werden: da Ich Indessen fast so viel Widerwillen habe, mich selbst, als Andere abzuschreiben, auch nicht im Stande bin, es besser, als dort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w:t>
      </w:r>
      <w:proofErr w:type="spellStart"/>
      <w:r w:rsidRPr="00B37DBE">
        <w:rPr>
          <w:rFonts w:eastAsia="Times New Roman" w:cs="Times New Roman"/>
          <w:color w:val="000000"/>
          <w:sz w:val="20"/>
          <w:szCs w:val="20"/>
          <w:lang w:eastAsia="de-DE"/>
        </w:rPr>
        <w:t>Sehnlernen</w:t>
      </w:r>
      <w:proofErr w:type="spellEnd"/>
      <w:r w:rsidRPr="00B37DBE">
        <w:rPr>
          <w:rFonts w:eastAsia="Times New Roman" w:cs="Times New Roman"/>
          <w:color w:val="000000"/>
          <w:sz w:val="20"/>
          <w:szCs w:val="20"/>
          <w:lang w:eastAsia="de-DE"/>
        </w:rPr>
        <w:t xml:space="preserve"> der Kinder und </w:t>
      </w:r>
      <w:proofErr w:type="spellStart"/>
      <w:r w:rsidRPr="00B37DBE">
        <w:rPr>
          <w:rFonts w:eastAsia="Times New Roman" w:cs="Times New Roman"/>
          <w:color w:val="000000"/>
          <w:sz w:val="20"/>
          <w:szCs w:val="20"/>
          <w:lang w:eastAsia="de-DE"/>
        </w:rPr>
        <w:t>operirter</w:t>
      </w:r>
      <w:proofErr w:type="spellEnd"/>
      <w:r w:rsidRPr="00B37DBE">
        <w:rPr>
          <w:rFonts w:eastAsia="Times New Roman" w:cs="Times New Roman"/>
          <w:color w:val="000000"/>
          <w:sz w:val="20"/>
          <w:szCs w:val="20"/>
          <w:lang w:eastAsia="de-DE"/>
        </w:rPr>
        <w:t xml:space="preserve"> Blindgebornen, das einfache Sehn des doppelt, mit zwei Augen, Empfundenen, das Doppeltsehn und Doppelttasten bei der Verrückung der Sinneswerkzeuge aus ihrer gewöhnlichen Lage, die aufrechte Erscheinung der Gegenstände, während ihr Bild im Auge verkehrt steht, das </w:t>
      </w:r>
      <w:proofErr w:type="spellStart"/>
      <w:r w:rsidRPr="00B37DBE">
        <w:rPr>
          <w:rFonts w:eastAsia="Times New Roman" w:cs="Times New Roman"/>
          <w:color w:val="000000"/>
          <w:sz w:val="20"/>
          <w:szCs w:val="20"/>
          <w:lang w:eastAsia="de-DE"/>
        </w:rPr>
        <w:t>Uebertragen</w:t>
      </w:r>
      <w:proofErr w:type="spellEnd"/>
      <w:r w:rsidRPr="00B37DBE">
        <w:rPr>
          <w:rFonts w:eastAsia="Times New Roman" w:cs="Times New Roman"/>
          <w:color w:val="000000"/>
          <w:sz w:val="20"/>
          <w:szCs w:val="20"/>
          <w:lang w:eastAsia="de-DE"/>
        </w:rPr>
        <w:t xml:space="preserve"> der Farbe, welche bloß eine innere Funktion, eine </w:t>
      </w:r>
      <w:proofErr w:type="spellStart"/>
      <w:r w:rsidRPr="00B37DBE">
        <w:rPr>
          <w:rFonts w:eastAsia="Times New Roman" w:cs="Times New Roman"/>
          <w:color w:val="000000"/>
          <w:sz w:val="20"/>
          <w:szCs w:val="20"/>
          <w:lang w:eastAsia="de-DE"/>
        </w:rPr>
        <w:t>polarische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Theilung</w:t>
      </w:r>
      <w:proofErr w:type="spellEnd"/>
      <w:r w:rsidRPr="00B37DBE">
        <w:rPr>
          <w:rFonts w:eastAsia="Times New Roman" w:cs="Times New Roman"/>
          <w:color w:val="000000"/>
          <w:sz w:val="20"/>
          <w:szCs w:val="20"/>
          <w:lang w:eastAsia="de-DE"/>
        </w:rPr>
        <w:t xml:space="preserve"> der </w:t>
      </w:r>
      <w:proofErr w:type="spellStart"/>
      <w:r w:rsidRPr="00B37DBE">
        <w:rPr>
          <w:rFonts w:eastAsia="Times New Roman" w:cs="Times New Roman"/>
          <w:color w:val="000000"/>
          <w:sz w:val="20"/>
          <w:szCs w:val="20"/>
          <w:lang w:eastAsia="de-DE"/>
        </w:rPr>
        <w:t>Thätigkeit</w:t>
      </w:r>
      <w:proofErr w:type="spellEnd"/>
      <w:r w:rsidRPr="00B37DBE">
        <w:rPr>
          <w:rFonts w:eastAsia="Times New Roman" w:cs="Times New Roman"/>
          <w:color w:val="000000"/>
          <w:sz w:val="20"/>
          <w:szCs w:val="20"/>
          <w:lang w:eastAsia="de-DE"/>
        </w:rPr>
        <w:t xml:space="preserve"> des Auges ist, auf die äußern Gegenstände, und endlich auch das Stereoskop – dies Alles sind feste und unwiderlegliche Beweise davon,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w:t>
      </w:r>
      <w:proofErr w:type="spellStart"/>
      <w:r w:rsidRPr="00B37DBE">
        <w:rPr>
          <w:rFonts w:eastAsia="Times New Roman" w:cs="Times New Roman"/>
          <w:color w:val="000000"/>
          <w:sz w:val="20"/>
          <w:szCs w:val="20"/>
          <w:lang w:eastAsia="de-DE"/>
        </w:rPr>
        <w:t>sensual</w:t>
      </w:r>
      <w:proofErr w:type="spellEnd"/>
      <w:r w:rsidRPr="00B37DBE">
        <w:rPr>
          <w:rFonts w:eastAsia="Times New Roman" w:cs="Times New Roman"/>
          <w:color w:val="000000"/>
          <w:sz w:val="20"/>
          <w:szCs w:val="20"/>
          <w:lang w:eastAsia="de-DE"/>
        </w:rPr>
        <w:t xml:space="preserve">, sondern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d.h. reine </w:t>
      </w:r>
      <w:proofErr w:type="spellStart"/>
      <w:r w:rsidRPr="00B37DBE">
        <w:rPr>
          <w:rFonts w:eastAsia="Times New Roman" w:cs="Times New Roman"/>
          <w:i/>
          <w:iCs/>
          <w:color w:val="000000"/>
          <w:sz w:val="20"/>
          <w:szCs w:val="20"/>
          <w:lang w:eastAsia="de-DE"/>
        </w:rPr>
        <w:t>Verstandeserkenntniß</w:t>
      </w:r>
      <w:proofErr w:type="spellEnd"/>
      <w:r w:rsidRPr="00B37DBE">
        <w:rPr>
          <w:rFonts w:eastAsia="Times New Roman" w:cs="Times New Roman"/>
          <w:i/>
          <w:iCs/>
          <w:color w:val="000000"/>
          <w:sz w:val="20"/>
          <w:szCs w:val="20"/>
          <w:lang w:eastAsia="de-DE"/>
        </w:rPr>
        <w:t xml:space="preserve"> der Ursache aus der Wirkung</w:t>
      </w:r>
      <w:r w:rsidRPr="00B37DBE">
        <w:rPr>
          <w:rFonts w:eastAsia="Times New Roman" w:cs="Times New Roman"/>
          <w:color w:val="000000"/>
          <w:sz w:val="20"/>
          <w:szCs w:val="20"/>
          <w:lang w:eastAsia="de-DE"/>
        </w:rPr>
        <w:t xml:space="preserve"> ist, folglich das Gesetz der Kausalität voraussetzt, von dessen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alle Anschauung, mithin alle Erfahrung, ihrer ersten und ganzen Möglichkeit nach, abhängt, nicht umgekehrt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Kausalgesetzes von der Erfahrung, welches letztere der </w:t>
      </w:r>
      <w:proofErr w:type="spellStart"/>
      <w:r w:rsidRPr="00B37DBE">
        <w:rPr>
          <w:rFonts w:eastAsia="Times New Roman" w:cs="Times New Roman"/>
          <w:color w:val="000000"/>
          <w:sz w:val="20"/>
          <w:szCs w:val="20"/>
          <w:lang w:eastAsia="de-DE"/>
        </w:rPr>
        <w:t>Humische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war, der erst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widerlegt ist. Denn die Unabhängigkeit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von aller Erfahrung, d.h. ihre </w:t>
      </w:r>
      <w:proofErr w:type="spellStart"/>
      <w:r w:rsidRPr="00B37DBE">
        <w:rPr>
          <w:rFonts w:eastAsia="Times New Roman" w:cs="Times New Roman"/>
          <w:color w:val="000000"/>
          <w:sz w:val="20"/>
          <w:szCs w:val="20"/>
          <w:lang w:eastAsia="de-DE"/>
        </w:rPr>
        <w:t>Apriorität</w:t>
      </w:r>
      <w:proofErr w:type="spellEnd"/>
      <w:r w:rsidRPr="00B37DBE">
        <w:rPr>
          <w:rFonts w:eastAsia="Times New Roman" w:cs="Times New Roman"/>
          <w:color w:val="000000"/>
          <w:sz w:val="20"/>
          <w:szCs w:val="20"/>
          <w:lang w:eastAsia="de-DE"/>
        </w:rPr>
        <w:t xml:space="preserve">, kann allein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aus der Abhängigkeit aller Erfahrung von ihr: und dieses wieder kann allein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indem man auf die hier angegebene und an den soeben bezeichneten Stellen ausgeführte Art nachweist,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3"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3"/>
      <w:r w:rsidRPr="00B37DBE">
        <w:rPr>
          <w:rFonts w:eastAsia="Times New Roman" w:cs="Times New Roman"/>
          <w:color w:val="000000"/>
          <w:sz w:val="20"/>
          <w:szCs w:val="20"/>
          <w:lang w:eastAsia="de-DE"/>
        </w:rPr>
        <w:t xml:space="preserve"> wird, nicht sie voraussetzt: nicht aber kann dasselbe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auf die von Kant versuchte und von mir in der Abhandlung über den Satz vom Grunde § 23 </w:t>
      </w:r>
      <w:proofErr w:type="spellStart"/>
      <w:r w:rsidRPr="00B37DBE">
        <w:rPr>
          <w:rFonts w:eastAsia="Times New Roman" w:cs="Times New Roman"/>
          <w:color w:val="000000"/>
          <w:sz w:val="20"/>
          <w:szCs w:val="20"/>
          <w:lang w:eastAsia="de-DE"/>
        </w:rPr>
        <w:t>kritisirte</w:t>
      </w:r>
      <w:proofErr w:type="spellEnd"/>
      <w:r w:rsidRPr="00B37DBE">
        <w:rPr>
          <w:rFonts w:eastAsia="Times New Roman" w:cs="Times New Roman"/>
          <w:color w:val="000000"/>
          <w:sz w:val="20"/>
          <w:szCs w:val="20"/>
          <w:lang w:eastAsia="de-DE"/>
        </w:rPr>
        <w:t xml:space="preserv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4" w:name="_Toc366537936"/>
      <w:r w:rsidR="00EA0173" w:rsidRPr="00B37DBE">
        <w:rPr>
          <w:rFonts w:eastAsia="Times New Roman" w:cs="Times New Roman"/>
          <w:lang w:eastAsia="de-DE"/>
        </w:rPr>
        <w:lastRenderedPageBreak/>
        <w:t>§ 5</w:t>
      </w:r>
      <w:bookmarkEnd w:id="24"/>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Man hüte sich aber vor dem großen </w:t>
      </w:r>
      <w:proofErr w:type="spellStart"/>
      <w:r w:rsidRPr="00B37DBE">
        <w:rPr>
          <w:rFonts w:eastAsia="Times New Roman" w:cs="Times New Roman"/>
          <w:color w:val="000000"/>
          <w:sz w:val="20"/>
          <w:szCs w:val="20"/>
          <w:lang w:eastAsia="de-DE"/>
        </w:rPr>
        <w:t>Mißverständniß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weil die Anschauung durch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vermittelt ist, deswegen zwischen Objekt und Subjekt das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Ursache und Wirkung bestehe; da vielmehr dasselbe immer nur zwischen unmittelbarem und vermitteltem Objekt, also immer nur zwischen Objekten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Eben auf jener falschen Voraussetzung beruht der </w:t>
      </w:r>
      <w:proofErr w:type="spellStart"/>
      <w:r w:rsidRPr="00B37DBE">
        <w:rPr>
          <w:rFonts w:eastAsia="Times New Roman" w:cs="Times New Roman"/>
          <w:color w:val="000000"/>
          <w:sz w:val="20"/>
          <w:szCs w:val="20"/>
          <w:lang w:eastAsia="de-DE"/>
        </w:rPr>
        <w:t>thörichte</w:t>
      </w:r>
      <w:proofErr w:type="spellEnd"/>
      <w:r w:rsidRPr="00B37DBE">
        <w:rPr>
          <w:rFonts w:eastAsia="Times New Roman" w:cs="Times New Roman"/>
          <w:color w:val="000000"/>
          <w:sz w:val="20"/>
          <w:szCs w:val="20"/>
          <w:lang w:eastAsia="de-DE"/>
        </w:rPr>
        <w:t xml:space="preserve"> Streit über die Realität der Außenwelt, in welchem sich Dogmatismus und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gegenüberstehn</w:t>
      </w:r>
      <w:proofErr w:type="spellEnd"/>
      <w:r w:rsidRPr="00B37DBE">
        <w:rPr>
          <w:rFonts w:eastAsia="Times New Roman" w:cs="Times New Roman"/>
          <w:color w:val="000000"/>
          <w:sz w:val="20"/>
          <w:szCs w:val="20"/>
          <w:lang w:eastAsia="de-DE"/>
        </w:rPr>
        <w:t xml:space="preserve"> und jener bald als Realismus, bald als Idealismus auf tritt. Der Realismus setzt das Objekt als Ursache, und deren Wirkung ins Subjekt. Der </w:t>
      </w:r>
      <w:proofErr w:type="spellStart"/>
      <w:r w:rsidRPr="00B37DBE">
        <w:rPr>
          <w:rFonts w:eastAsia="Times New Roman" w:cs="Times New Roman"/>
          <w:color w:val="000000"/>
          <w:sz w:val="20"/>
          <w:szCs w:val="20"/>
          <w:lang w:eastAsia="de-DE"/>
        </w:rPr>
        <w:t>Fichte'sche</w:t>
      </w:r>
      <w:proofErr w:type="spellEnd"/>
      <w:r w:rsidRPr="00B37DBE">
        <w:rPr>
          <w:rFonts w:eastAsia="Times New Roman" w:cs="Times New Roman"/>
          <w:color w:val="000000"/>
          <w:sz w:val="20"/>
          <w:szCs w:val="20"/>
          <w:lang w:eastAsia="de-DE"/>
        </w:rPr>
        <w:t xml:space="preserve"> Idealismus macht das Objekt zur Wirkung des Subjekts. Weil nun aber, was nicht genug eingeschärft werden kann, zwischen Subjekt und Objekt gar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nach dem Satz vom Grunde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so konnte auch weder die eine, noch die andere der beiden Behauptungen je bewiesen werden, und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machte auf beide siegreiche Angriffe. – Wie nämlich das Gesetz der Kausalität schon, als Bedingung, der Anschauung und Erfahrung vorhergeht, daher nicht aus diesen (wie Hume meinte) gelernt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kann; so </w:t>
      </w:r>
      <w:proofErr w:type="spellStart"/>
      <w:r w:rsidRPr="00B37DBE">
        <w:rPr>
          <w:rFonts w:eastAsia="Times New Roman" w:cs="Times New Roman"/>
          <w:color w:val="000000"/>
          <w:sz w:val="20"/>
          <w:szCs w:val="20"/>
          <w:lang w:eastAsia="de-DE"/>
        </w:rPr>
        <w:t>gehn</w:t>
      </w:r>
      <w:proofErr w:type="spellEnd"/>
      <w:r w:rsidRPr="00B37DBE">
        <w:rPr>
          <w:rFonts w:eastAsia="Times New Roman" w:cs="Times New Roman"/>
          <w:color w:val="000000"/>
          <w:sz w:val="20"/>
          <w:szCs w:val="20"/>
          <w:lang w:eastAsia="de-DE"/>
        </w:rPr>
        <w:t xml:space="preserve"> Objekt und Subjekt, schon als erste Bedingung, aller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daher auch dem Satz vom Grunde überhaupt, vorher, da dieser nur die Form alles Objekts, die durchgängige Art und Weise seiner Erscheinung ist; das Objekt aber immer schon das Subjekt voraussetzt: zwischen Beiden also kann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Grund und Folge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Meine Abhandlung über den Satz vom Grunde soll eben dieses leisten,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den Inhalt jenes Satzes als die wesentliche Form alles Objekts, d.h. als die allgemeine Art und Weise alles </w:t>
      </w:r>
      <w:proofErr w:type="spellStart"/>
      <w:r w:rsidRPr="00B37DBE">
        <w:rPr>
          <w:rFonts w:eastAsia="Times New Roman" w:cs="Times New Roman"/>
          <w:color w:val="000000"/>
          <w:sz w:val="20"/>
          <w:szCs w:val="20"/>
          <w:lang w:eastAsia="de-DE"/>
        </w:rPr>
        <w:t>Objektseyns</w:t>
      </w:r>
      <w:proofErr w:type="spellEnd"/>
      <w:r w:rsidRPr="00B37DBE">
        <w:rPr>
          <w:rFonts w:eastAsia="Times New Roman" w:cs="Times New Roman"/>
          <w:color w:val="000000"/>
          <w:sz w:val="20"/>
          <w:szCs w:val="20"/>
          <w:lang w:eastAsia="de-DE"/>
        </w:rPr>
        <w:t xml:space="preserve"> darstellt, als etwas, das dem Objekt als solchem zukommt: als solches aber setzt das Objekt überall das Subjekt voraus, als sein </w:t>
      </w:r>
      <w:proofErr w:type="spellStart"/>
      <w:r w:rsidRPr="00B37DBE">
        <w:rPr>
          <w:rFonts w:eastAsia="Times New Roman" w:cs="Times New Roman"/>
          <w:color w:val="000000"/>
          <w:sz w:val="20"/>
          <w:szCs w:val="20"/>
          <w:lang w:eastAsia="de-DE"/>
        </w:rPr>
        <w:t>nothwendiges</w:t>
      </w:r>
      <w:proofErr w:type="spellEnd"/>
      <w:r w:rsidRPr="00B37DBE">
        <w:rPr>
          <w:rFonts w:eastAsia="Times New Roman" w:cs="Times New Roman"/>
          <w:color w:val="000000"/>
          <w:sz w:val="20"/>
          <w:szCs w:val="20"/>
          <w:lang w:eastAsia="de-DE"/>
        </w:rPr>
        <w:t xml:space="preserve"> Korrelat: dieses bleibt also immer außerhalb des Gebietes der Gültigkeit des Satzes vom Grunde. Der Streit über die Realität der Außenwelt beruht eben auf jener falschen Ausdehnung der Gültigkeit</w:t>
      </w:r>
      <w:bookmarkStart w:id="25"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des Satzes vom Grunde auch auf das Subjekt, und von diesem </w:t>
      </w:r>
      <w:proofErr w:type="spellStart"/>
      <w:r w:rsidRPr="00B37DBE">
        <w:rPr>
          <w:rFonts w:eastAsia="Times New Roman" w:cs="Times New Roman"/>
          <w:color w:val="000000"/>
          <w:sz w:val="20"/>
          <w:szCs w:val="20"/>
          <w:lang w:eastAsia="de-DE"/>
        </w:rPr>
        <w:t>Mißverständnisse</w:t>
      </w:r>
      <w:proofErr w:type="spellEnd"/>
      <w:r w:rsidRPr="00B37DBE">
        <w:rPr>
          <w:rFonts w:eastAsia="Times New Roman" w:cs="Times New Roman"/>
          <w:color w:val="000000"/>
          <w:sz w:val="20"/>
          <w:szCs w:val="20"/>
          <w:lang w:eastAsia="de-DE"/>
        </w:rPr>
        <w:t xml:space="preserve"> ausgehend konnte er sich selbst nie </w:t>
      </w:r>
      <w:proofErr w:type="spellStart"/>
      <w:r w:rsidRPr="00B37DBE">
        <w:rPr>
          <w:rFonts w:eastAsia="Times New Roman" w:cs="Times New Roman"/>
          <w:color w:val="000000"/>
          <w:sz w:val="20"/>
          <w:szCs w:val="20"/>
          <w:lang w:eastAsia="de-DE"/>
        </w:rPr>
        <w:t>verstehn</w:t>
      </w:r>
      <w:proofErr w:type="spellEnd"/>
      <w:r w:rsidRPr="00B37DBE">
        <w:rPr>
          <w:rFonts w:eastAsia="Times New Roman" w:cs="Times New Roman"/>
          <w:color w:val="000000"/>
          <w:sz w:val="20"/>
          <w:szCs w:val="20"/>
          <w:lang w:eastAsia="de-DE"/>
        </w:rPr>
        <w:t xml:space="preserve">.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unter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falschen Voraussetzung, entgegen,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man in der Vorstellung immer nur die Wirkung habe, nie die Ursache, also nie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w:t>
      </w:r>
      <w:proofErr w:type="spellStart"/>
      <w:r w:rsidRPr="00B37DBE">
        <w:rPr>
          <w:rFonts w:eastAsia="Times New Roman" w:cs="Times New Roman"/>
          <w:color w:val="000000"/>
          <w:sz w:val="20"/>
          <w:szCs w:val="20"/>
          <w:lang w:eastAsia="de-DE"/>
        </w:rPr>
        <w:t>Aehnlichkeit</w:t>
      </w:r>
      <w:proofErr w:type="spellEnd"/>
      <w:r w:rsidRPr="00B37DBE">
        <w:rPr>
          <w:rFonts w:eastAsia="Times New Roman" w:cs="Times New Roman"/>
          <w:color w:val="000000"/>
          <w:sz w:val="20"/>
          <w:szCs w:val="20"/>
          <w:lang w:eastAsia="de-DE"/>
        </w:rPr>
        <w:t xml:space="preserve"> haben möchte, ja wohl gar überhaupt ganz fälschlich angenommen würde, da das Gesetz der Kausalität erst aus der Erfahrung angenommen sei, deren Realität nun wieder darauf beruhen soll. – Hierauf nun gehört Beiden die Belehrung,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Objekt und Vorstellung </w:t>
      </w:r>
      <w:proofErr w:type="spellStart"/>
      <w:r w:rsidRPr="00B37DBE">
        <w:rPr>
          <w:rFonts w:eastAsia="Times New Roman" w:cs="Times New Roman"/>
          <w:color w:val="000000"/>
          <w:sz w:val="20"/>
          <w:szCs w:val="20"/>
          <w:lang w:eastAsia="de-DE"/>
        </w:rPr>
        <w:t>das Selbe</w:t>
      </w:r>
      <w:proofErr w:type="spellEnd"/>
      <w:r w:rsidRPr="00B37DBE">
        <w:rPr>
          <w:rFonts w:eastAsia="Times New Roman" w:cs="Times New Roman"/>
          <w:color w:val="000000"/>
          <w:sz w:val="20"/>
          <w:szCs w:val="20"/>
          <w:lang w:eastAsia="de-DE"/>
        </w:rPr>
        <w:t xml:space="preserve"> sind; dann,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in diesem des Dinges Wirklichkeit besteht, und die Forderung des </w:t>
      </w:r>
      <w:proofErr w:type="spellStart"/>
      <w:r w:rsidRPr="00B37DBE">
        <w:rPr>
          <w:rFonts w:eastAsia="Times New Roman" w:cs="Times New Roman"/>
          <w:color w:val="000000"/>
          <w:sz w:val="20"/>
          <w:szCs w:val="20"/>
          <w:lang w:eastAsia="de-DE"/>
        </w:rPr>
        <w:t>Daseyns</w:t>
      </w:r>
      <w:proofErr w:type="spellEnd"/>
      <w:r w:rsidRPr="00B37DBE">
        <w:rPr>
          <w:rFonts w:eastAsia="Times New Roman" w:cs="Times New Roman"/>
          <w:color w:val="000000"/>
          <w:sz w:val="20"/>
          <w:szCs w:val="20"/>
          <w:lang w:eastAsia="de-DE"/>
        </w:rPr>
        <w:t xml:space="preserve"> des Objekts außer der Vorstellung des Subjekts und auch eines </w:t>
      </w:r>
      <w:proofErr w:type="spellStart"/>
      <w:r w:rsidRPr="00B37DBE">
        <w:rPr>
          <w:rFonts w:eastAsia="Times New Roman" w:cs="Times New Roman"/>
          <w:color w:val="000000"/>
          <w:sz w:val="20"/>
          <w:szCs w:val="20"/>
          <w:lang w:eastAsia="de-DE"/>
        </w:rPr>
        <w:t>Seyns</w:t>
      </w:r>
      <w:proofErr w:type="spellEnd"/>
      <w:r w:rsidRPr="00B37DBE">
        <w:rPr>
          <w:rFonts w:eastAsia="Times New Roman" w:cs="Times New Roman"/>
          <w:color w:val="000000"/>
          <w:sz w:val="20"/>
          <w:szCs w:val="20"/>
          <w:lang w:eastAsia="de-DE"/>
        </w:rPr>
        <w:t xml:space="preserve"> des wirklichen Dinges </w:t>
      </w:r>
      <w:r w:rsidRPr="00B37DBE">
        <w:rPr>
          <w:rFonts w:eastAsia="Times New Roman" w:cs="Times New Roman"/>
          <w:color w:val="000000"/>
          <w:sz w:val="20"/>
          <w:szCs w:val="20"/>
          <w:lang w:eastAsia="de-DE"/>
        </w:rPr>
        <w:lastRenderedPageBreak/>
        <w:t xml:space="preserve">verschieden von seinem Wirken, gar keinen Sinn hat und ein Widerspruch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Wirkungsart eines angeschauten Objekts eben auch es selbst erschöpft, sofern es Objekt, d.h. Vorstellung ist, da außerdem für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nichts an ihm übrig bleibt. Insofern ist also die angeschaute Welt in Raum und Zeit, welche sich als lauter Kausalität kund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vollkommen real, und ist durchaus das, wofür sie sich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und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sondern schon weil überhaupt kein Objekt ohne Subjekt sich ohne Widerspruch denken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müssen wir dem Dogmatiker, der die Realität der Außenwelt als Ihre Unabhängigkeit vom Subjekt erklärt, eine solche Realität derselben schlechthin ableugnen. Die ganze Welt der Objekte ist und bleibt Vorstellung, und eben deswegen</w:t>
      </w:r>
      <w:bookmarkStart w:id="26"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durchaus und in alle Ewigkeit durch das Subjekt bedingt: d.h. sie hat </w:t>
      </w:r>
      <w:proofErr w:type="spellStart"/>
      <w:r w:rsidRPr="00B37DBE">
        <w:rPr>
          <w:rFonts w:eastAsia="Times New Roman" w:cs="Times New Roman"/>
          <w:color w:val="000000"/>
          <w:sz w:val="20"/>
          <w:szCs w:val="20"/>
          <w:lang w:eastAsia="de-DE"/>
        </w:rPr>
        <w:t>transscendentale</w:t>
      </w:r>
      <w:proofErr w:type="spellEnd"/>
      <w:r w:rsidRPr="00B37DBE">
        <w:rPr>
          <w:rFonts w:eastAsia="Times New Roman" w:cs="Times New Roman"/>
          <w:color w:val="000000"/>
          <w:sz w:val="20"/>
          <w:szCs w:val="20"/>
          <w:lang w:eastAsia="de-DE"/>
        </w:rPr>
        <w:t xml:space="preserve"> Idealität. Sie ist aber </w:t>
      </w:r>
      <w:proofErr w:type="spellStart"/>
      <w:r w:rsidRPr="00B37DBE">
        <w:rPr>
          <w:rFonts w:eastAsia="Times New Roman" w:cs="Times New Roman"/>
          <w:color w:val="000000"/>
          <w:sz w:val="20"/>
          <w:szCs w:val="20"/>
          <w:lang w:eastAsia="de-DE"/>
        </w:rPr>
        <w:t>dieserwegen</w:t>
      </w:r>
      <w:proofErr w:type="spellEnd"/>
      <w:r w:rsidRPr="00B37DBE">
        <w:rPr>
          <w:rFonts w:eastAsia="Times New Roman" w:cs="Times New Roman"/>
          <w:color w:val="000000"/>
          <w:sz w:val="20"/>
          <w:szCs w:val="20"/>
          <w:lang w:eastAsia="de-DE"/>
        </w:rPr>
        <w:t xml:space="preserve"> nicht Lüge, noch Schein: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w:t>
      </w:r>
      <w:proofErr w:type="spellStart"/>
      <w:r w:rsidRPr="00B37DBE">
        <w:rPr>
          <w:rFonts w:eastAsia="Times New Roman" w:cs="Times New Roman"/>
          <w:color w:val="000000"/>
          <w:sz w:val="20"/>
          <w:szCs w:val="20"/>
          <w:lang w:eastAsia="de-DE"/>
        </w:rPr>
        <w:t>Unbegriff</w:t>
      </w:r>
      <w:proofErr w:type="spellEnd"/>
      <w:r w:rsidRPr="00B37DBE">
        <w:rPr>
          <w:rFonts w:eastAsia="Times New Roman" w:cs="Times New Roman"/>
          <w:color w:val="000000"/>
          <w:sz w:val="20"/>
          <w:szCs w:val="20"/>
          <w:lang w:eastAsia="de-DE"/>
        </w:rPr>
        <w:t xml:space="preserve">, weil nur Objekte Grund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können und zwar immer wieder von Objekten. – Wenn man dem Ursprung dieser Frage nach der Realität der Außenwelt noch genauer nachforscht, so findet man,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abstrakten Vorstellungen, die zu </w:t>
      </w:r>
      <w:proofErr w:type="spellStart"/>
      <w:r w:rsidRPr="00B37DBE">
        <w:rPr>
          <w:rFonts w:eastAsia="Times New Roman" w:cs="Times New Roman"/>
          <w:color w:val="000000"/>
          <w:sz w:val="20"/>
          <w:szCs w:val="20"/>
          <w:lang w:eastAsia="de-DE"/>
        </w:rPr>
        <w:t>Urtheilen</w:t>
      </w:r>
      <w:proofErr w:type="spellEnd"/>
      <w:r w:rsidRPr="00B37DBE">
        <w:rPr>
          <w:rFonts w:eastAsia="Times New Roman" w:cs="Times New Roman"/>
          <w:color w:val="000000"/>
          <w:sz w:val="20"/>
          <w:szCs w:val="20"/>
          <w:lang w:eastAsia="de-DE"/>
        </w:rPr>
        <w:t xml:space="preserve"> verknüpften Begriffe, herrscht der Satz vom Grunde allerdings in der Art,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jedes derselben seinen </w:t>
      </w:r>
      <w:proofErr w:type="spellStart"/>
      <w:r w:rsidRPr="00B37DBE">
        <w:rPr>
          <w:rFonts w:eastAsia="Times New Roman" w:cs="Times New Roman"/>
          <w:color w:val="000000"/>
          <w:sz w:val="20"/>
          <w:szCs w:val="20"/>
          <w:lang w:eastAsia="de-DE"/>
        </w:rPr>
        <w:t>Werth</w:t>
      </w:r>
      <w:proofErr w:type="spellEnd"/>
      <w:r w:rsidRPr="00B37DBE">
        <w:rPr>
          <w:rFonts w:eastAsia="Times New Roman" w:cs="Times New Roman"/>
          <w:color w:val="000000"/>
          <w:sz w:val="20"/>
          <w:szCs w:val="20"/>
          <w:lang w:eastAsia="de-DE"/>
        </w:rPr>
        <w:t xml:space="preserve">,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w:t>
      </w:r>
      <w:proofErr w:type="spellStart"/>
      <w:r w:rsidRPr="00B37DBE">
        <w:rPr>
          <w:rFonts w:eastAsia="Times New Roman" w:cs="Times New Roman"/>
          <w:color w:val="000000"/>
          <w:sz w:val="20"/>
          <w:szCs w:val="20"/>
          <w:lang w:eastAsia="de-DE"/>
        </w:rPr>
        <w:t>Urtheils</w:t>
      </w:r>
      <w:proofErr w:type="spellEnd"/>
      <w:r w:rsidRPr="00B37DBE">
        <w:rPr>
          <w:rFonts w:eastAsia="Times New Roman" w:cs="Times New Roman"/>
          <w:color w:val="000000"/>
          <w:sz w:val="20"/>
          <w:szCs w:val="20"/>
          <w:lang w:eastAsia="de-DE"/>
        </w:rPr>
        <w:t xml:space="preserve"> auf etwas außer ihm, seinen </w:t>
      </w:r>
      <w:proofErr w:type="spellStart"/>
      <w:r w:rsidRPr="00B37DBE">
        <w:rPr>
          <w:rFonts w:eastAsia="Times New Roman" w:cs="Times New Roman"/>
          <w:color w:val="000000"/>
          <w:sz w:val="20"/>
          <w:szCs w:val="20"/>
          <w:lang w:eastAsia="de-DE"/>
        </w:rPr>
        <w:t>Erkenntnißgrund</w:t>
      </w:r>
      <w:proofErr w:type="spellEnd"/>
      <w:r w:rsidRPr="00B37DBE">
        <w:rPr>
          <w:rFonts w:eastAsia="Times New Roman" w:cs="Times New Roman"/>
          <w:color w:val="000000"/>
          <w:sz w:val="20"/>
          <w:szCs w:val="20"/>
          <w:lang w:eastAsia="de-DE"/>
        </w:rPr>
        <w:t xml:space="preserve">, auf welchen also immer zurückgegangen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xml:space="preserve">, als Gesetz der Kausalität: jedes derselben hat ihm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es geworden ist, d.h. als Wirkung aus einer Ursache hervorgegangen ist, schon seine Schuld abgetragen: die Forderung eines </w:t>
      </w:r>
      <w:proofErr w:type="spellStart"/>
      <w:r w:rsidRPr="00B37DBE">
        <w:rPr>
          <w:rFonts w:eastAsia="Times New Roman" w:cs="Times New Roman"/>
          <w:color w:val="000000"/>
          <w:sz w:val="20"/>
          <w:szCs w:val="20"/>
          <w:lang w:eastAsia="de-DE"/>
        </w:rPr>
        <w:t>Erkenntnißgrundes</w:t>
      </w:r>
      <w:proofErr w:type="spellEnd"/>
      <w:r w:rsidRPr="00B37DBE">
        <w:rPr>
          <w:rFonts w:eastAsia="Times New Roman" w:cs="Times New Roman"/>
          <w:color w:val="000000"/>
          <w:sz w:val="20"/>
          <w:szCs w:val="20"/>
          <w:lang w:eastAsia="de-DE"/>
        </w:rPr>
        <w:t xml:space="preserve"> hat hier also keine Gültigkeit und keinen Sinn; sondern gehört einer ganz andern Klasse von Objekten an. Daher auch erregt die anschauliche Welt, so lange man bei ihr </w:t>
      </w:r>
      <w:proofErr w:type="spellStart"/>
      <w:r w:rsidRPr="00B37DBE">
        <w:rPr>
          <w:rFonts w:eastAsia="Times New Roman" w:cs="Times New Roman"/>
          <w:color w:val="000000"/>
          <w:sz w:val="20"/>
          <w:szCs w:val="20"/>
          <w:lang w:eastAsia="de-DE"/>
        </w:rPr>
        <w:t>stehn</w:t>
      </w:r>
      <w:proofErr w:type="spellEnd"/>
      <w:r w:rsidRPr="00B37DBE">
        <w:rPr>
          <w:rFonts w:eastAsia="Times New Roman" w:cs="Times New Roman"/>
          <w:color w:val="000000"/>
          <w:sz w:val="20"/>
          <w:szCs w:val="20"/>
          <w:lang w:eastAsia="de-DE"/>
        </w:rPr>
        <w:t xml:space="preserve"> bleibt, im Betrachter weder</w:t>
      </w:r>
      <w:bookmarkStart w:id="27"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Skrupel noch Zweifel: es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hier weder </w:t>
      </w:r>
      <w:proofErr w:type="spellStart"/>
      <w:r w:rsidRPr="00B37DBE">
        <w:rPr>
          <w:rFonts w:eastAsia="Times New Roman" w:cs="Times New Roman"/>
          <w:color w:val="000000"/>
          <w:sz w:val="20"/>
          <w:szCs w:val="20"/>
          <w:lang w:eastAsia="de-DE"/>
        </w:rPr>
        <w:t>Irrthum</w:t>
      </w:r>
      <w:proofErr w:type="spellEnd"/>
      <w:r w:rsidRPr="00B37DBE">
        <w:rPr>
          <w:rFonts w:eastAsia="Times New Roman" w:cs="Times New Roman"/>
          <w:color w:val="000000"/>
          <w:sz w:val="20"/>
          <w:szCs w:val="20"/>
          <w:lang w:eastAsia="de-DE"/>
        </w:rPr>
        <w:t xml:space="preserve">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 xml:space="preserve">offen da,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w:t>
      </w:r>
      <w:proofErr w:type="spellStart"/>
      <w:r w:rsidRPr="00B37DBE">
        <w:rPr>
          <w:rFonts w:eastAsia="Times New Roman" w:cs="Times New Roman"/>
          <w:color w:val="000000"/>
          <w:sz w:val="20"/>
          <w:szCs w:val="20"/>
          <w:lang w:eastAsia="de-DE"/>
        </w:rPr>
        <w:t>hieher</w:t>
      </w:r>
      <w:proofErr w:type="spellEnd"/>
      <w:r w:rsidRPr="00B37DBE">
        <w:rPr>
          <w:rFonts w:eastAsia="Times New Roman" w:cs="Times New Roman"/>
          <w:color w:val="000000"/>
          <w:sz w:val="20"/>
          <w:szCs w:val="20"/>
          <w:lang w:eastAsia="de-DE"/>
        </w:rPr>
        <w:t xml:space="preserve"> betrachtet haben, war sie immer hervorgegangen aus einer bis zum </w:t>
      </w:r>
      <w:proofErr w:type="spellStart"/>
      <w:r w:rsidRPr="00B37DBE">
        <w:rPr>
          <w:rFonts w:eastAsia="Times New Roman" w:cs="Times New Roman"/>
          <w:color w:val="000000"/>
          <w:sz w:val="20"/>
          <w:szCs w:val="20"/>
          <w:lang w:eastAsia="de-DE"/>
        </w:rPr>
        <w:t>Mißverstehn</w:t>
      </w:r>
      <w:proofErr w:type="spellEnd"/>
      <w:r w:rsidRPr="00B37DBE">
        <w:rPr>
          <w:rFonts w:eastAsia="Times New Roman" w:cs="Times New Roman"/>
          <w:color w:val="000000"/>
          <w:sz w:val="20"/>
          <w:szCs w:val="20"/>
          <w:lang w:eastAsia="de-DE"/>
        </w:rPr>
        <w:t xml:space="preserve"> ihrer selbst gehenden Verirrung der Vernunft, und insofern war die Frage nur durch Aufklärung ihres Inhalts zu beantworten. Sie </w:t>
      </w:r>
      <w:proofErr w:type="spellStart"/>
      <w:r w:rsidRPr="00B37DBE">
        <w:rPr>
          <w:rFonts w:eastAsia="Times New Roman" w:cs="Times New Roman"/>
          <w:color w:val="000000"/>
          <w:sz w:val="20"/>
          <w:szCs w:val="20"/>
          <w:lang w:eastAsia="de-DE"/>
        </w:rPr>
        <w:t>mußte</w:t>
      </w:r>
      <w:proofErr w:type="spellEnd"/>
      <w:r w:rsidRPr="00B37DBE">
        <w:rPr>
          <w:rFonts w:eastAsia="Times New Roman" w:cs="Times New Roman"/>
          <w:color w:val="000000"/>
          <w:sz w:val="20"/>
          <w:szCs w:val="20"/>
          <w:lang w:eastAsia="de-DE"/>
        </w:rPr>
        <w:t xml:space="preserv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das ganze Leben ein Traum? – oder bestimmter: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es ein sicheres Kriterium zwischen Traum und Wirklichkeit? zwischen Phantasmen und realen Objekten? – Das Vorgeben der </w:t>
      </w:r>
      <w:proofErr w:type="spellStart"/>
      <w:r w:rsidRPr="00B37DBE">
        <w:rPr>
          <w:rFonts w:eastAsia="Times New Roman" w:cs="Times New Roman"/>
          <w:color w:val="000000"/>
          <w:sz w:val="20"/>
          <w:szCs w:val="20"/>
          <w:lang w:eastAsia="de-DE"/>
        </w:rPr>
        <w:t>geringern</w:t>
      </w:r>
      <w:proofErr w:type="spellEnd"/>
      <w:r w:rsidRPr="00B37DBE">
        <w:rPr>
          <w:rFonts w:eastAsia="Times New Roman" w:cs="Times New Roman"/>
          <w:color w:val="000000"/>
          <w:sz w:val="20"/>
          <w:szCs w:val="20"/>
          <w:lang w:eastAsia="de-DE"/>
        </w:rPr>
        <w:t xml:space="preserve">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28"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28"/>
      <w:r w:rsidRPr="00B37DBE">
        <w:rPr>
          <w:rFonts w:eastAsia="Times New Roman" w:cs="Times New Roman"/>
          <w:color w:val="000000"/>
          <w:sz w:val="20"/>
          <w:szCs w:val="20"/>
          <w:lang w:eastAsia="de-DE"/>
        </w:rPr>
        <w:t xml:space="preserve"> Jedoch eine Untersuchung, ob etwas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kein anderes, als das ganz empirische des Erwachens, durch welches allerdings der Kausalzusammenhang zwischen den geträumten Begebenheiten und denen des wachen Lebens ausdrücklich und fühlbar abgebrochen wird. Einen vortrefflichen Beleg </w:t>
      </w:r>
      <w:proofErr w:type="spellStart"/>
      <w:r w:rsidRPr="00B37DBE">
        <w:rPr>
          <w:rFonts w:eastAsia="Times New Roman" w:cs="Times New Roman"/>
          <w:color w:val="000000"/>
          <w:sz w:val="20"/>
          <w:szCs w:val="20"/>
          <w:lang w:eastAsia="de-DE"/>
        </w:rPr>
        <w:t>hiezu</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die Bemerkung, welche Hobbes im Leviathan, Kap. 2, macht: nämlich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Träume dann leicht auch hinterher für Wirklichkeit halten, wann wir, ohne es zu beabsichtigen, angekleidet geschlafen haben, vorzüglich aber, wann noch hinzukommt,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irgend ein Unternehmen, oder Vorhaben, alle unsere Gedanken einnimmt und uns im Traum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es auf immer unentschieden bleiben, ob ein Vorfall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 Hier tritt nun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die enge Verwandtschaft zwischen Leben und Traum sehr nahe an uns heran: auch wollen wir uns nicht schämen sie </w:t>
      </w:r>
      <w:proofErr w:type="spellStart"/>
      <w:r w:rsidRPr="00B37DBE">
        <w:rPr>
          <w:rFonts w:eastAsia="Times New Roman" w:cs="Times New Roman"/>
          <w:color w:val="000000"/>
          <w:sz w:val="20"/>
          <w:szCs w:val="20"/>
          <w:lang w:eastAsia="de-DE"/>
        </w:rPr>
        <w:t>einzugestehn</w:t>
      </w:r>
      <w:proofErr w:type="spellEnd"/>
      <w:r w:rsidRPr="00B37DBE">
        <w:rPr>
          <w:rFonts w:eastAsia="Times New Roman" w:cs="Times New Roman"/>
          <w:color w:val="000000"/>
          <w:sz w:val="20"/>
          <w:szCs w:val="20"/>
          <w:lang w:eastAsia="de-DE"/>
        </w:rPr>
        <w:t xml:space="preserve">, nachdem sie von vielen großen Geistern anerkannt und ausgesprochen worden ist. Die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wissen für die ganze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wirklichen Welt, welche sie das Gewebe der Maja nennen, keinen bessern Vergleich und brauchen keinen häufiger, als den Traum. Plato sagt öfter,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Menschen nur im Traume leben, der Philosoph allein sich zu wachen bestrebe. </w:t>
      </w:r>
      <w:proofErr w:type="spellStart"/>
      <w:r w:rsidRPr="00B37DBE">
        <w:rPr>
          <w:rFonts w:eastAsia="Times New Roman" w:cs="Times New Roman"/>
          <w:color w:val="000000"/>
          <w:sz w:val="20"/>
          <w:szCs w:val="20"/>
          <w:lang w:eastAsia="de-DE"/>
        </w:rPr>
        <w:t>Pindaros</w:t>
      </w:r>
      <w:proofErr w:type="spellEnd"/>
      <w:r w:rsidRPr="00B37DBE">
        <w:rPr>
          <w:rFonts w:eastAsia="Times New Roman" w:cs="Times New Roman"/>
          <w:color w:val="000000"/>
          <w:sz w:val="20"/>
          <w:szCs w:val="20"/>
          <w:lang w:eastAsia="de-DE"/>
        </w:rPr>
        <w:t xml:space="preserve">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proofErr w:type="spellStart"/>
      <w:r w:rsidRPr="00B37DBE">
        <w:rPr>
          <w:rFonts w:eastAsia="Times New Roman" w:cs="Times New Roman"/>
          <w:i/>
          <w:iCs/>
          <w:color w:val="000000"/>
          <w:sz w:val="20"/>
          <w:szCs w:val="20"/>
          <w:lang w:eastAsia="de-DE"/>
        </w:rPr>
        <w:t>skias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onar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anthrôpos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umbrae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somnium</w:t>
      </w:r>
      <w:proofErr w:type="spellEnd"/>
      <w:r w:rsidRPr="00B37DBE">
        <w:rPr>
          <w:rFonts w:eastAsia="Times New Roman" w:cs="Times New Roman"/>
          <w:color w:val="000000"/>
          <w:sz w:val="20"/>
          <w:szCs w:val="20"/>
          <w:lang w:eastAsia="de-DE"/>
        </w:rPr>
        <w:t xml:space="preserve"> homo) und Sophokles:</w:t>
      </w:r>
    </w:p>
    <w:bookmarkStart w:id="29"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29"/>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Horô</w:t>
      </w:r>
      <w:proofErr w:type="spellEnd"/>
      <w:r w:rsidRPr="00B37DBE">
        <w:rPr>
          <w:rFonts w:eastAsia="Times New Roman" w:cs="Times New Roman"/>
          <w:i/>
          <w:iCs/>
          <w:color w:val="000000"/>
          <w:sz w:val="20"/>
          <w:szCs w:val="20"/>
          <w:lang w:eastAsia="de-DE"/>
        </w:rPr>
        <w:t xml:space="preserve"> gar </w:t>
      </w:r>
      <w:proofErr w:type="spellStart"/>
      <w:r w:rsidRPr="00B37DBE">
        <w:rPr>
          <w:rFonts w:eastAsia="Times New Roman" w:cs="Times New Roman"/>
          <w:i/>
          <w:iCs/>
          <w:color w:val="000000"/>
          <w:sz w:val="20"/>
          <w:szCs w:val="20"/>
          <w:lang w:eastAsia="de-DE"/>
        </w:rPr>
        <w:t>hêmas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ouden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ontas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allo</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plên</w:t>
      </w:r>
      <w:proofErr w:type="spellEnd"/>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Eidôl</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hosoiper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zômen</w:t>
      </w:r>
      <w:proofErr w:type="spellEnd"/>
      <w:r w:rsidRPr="00B37DBE">
        <w:rPr>
          <w:rFonts w:eastAsia="Times New Roman" w:cs="Times New Roman"/>
          <w:i/>
          <w:iCs/>
          <w:color w:val="000000"/>
          <w:sz w:val="20"/>
          <w:szCs w:val="20"/>
          <w:lang w:eastAsia="de-DE"/>
        </w:rPr>
        <w:t xml:space="preserve">, ê </w:t>
      </w:r>
      <w:proofErr w:type="spellStart"/>
      <w:r w:rsidRPr="00B37DBE">
        <w:rPr>
          <w:rFonts w:eastAsia="Times New Roman" w:cs="Times New Roman"/>
          <w:i/>
          <w:iCs/>
          <w:color w:val="000000"/>
          <w:sz w:val="20"/>
          <w:szCs w:val="20"/>
          <w:lang w:eastAsia="de-DE"/>
        </w:rPr>
        <w:t>kouphên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skian</w:t>
      </w:r>
      <w:proofErr w:type="spellEnd"/>
      <w:r w:rsidRPr="00B37DBE">
        <w:rPr>
          <w:rFonts w:eastAsia="Times New Roman" w:cs="Times New Roman"/>
          <w:i/>
          <w:iCs/>
          <w:color w:val="000000"/>
          <w:sz w:val="20"/>
          <w:szCs w:val="20"/>
          <w:lang w:eastAsia="de-DE"/>
        </w:rPr>
        <w:t>.</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 xml:space="preserve">(Nos </w:t>
      </w:r>
      <w:proofErr w:type="spellStart"/>
      <w:r w:rsidRPr="00B37DBE">
        <w:rPr>
          <w:rFonts w:eastAsia="Times New Roman" w:cs="Times New Roman"/>
          <w:i/>
          <w:iCs/>
          <w:color w:val="000000"/>
          <w:sz w:val="20"/>
          <w:szCs w:val="20"/>
          <w:lang w:val="fr-FR" w:eastAsia="de-DE"/>
        </w:rPr>
        <w:t>enim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quicunque</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vivimus</w:t>
      </w:r>
      <w:proofErr w:type="spellEnd"/>
      <w:r w:rsidRPr="00B37DBE">
        <w:rPr>
          <w:rFonts w:eastAsia="Times New Roman" w:cs="Times New Roman"/>
          <w:i/>
          <w:iCs/>
          <w:color w:val="000000"/>
          <w:sz w:val="20"/>
          <w:szCs w:val="20"/>
          <w:lang w:val="fr-FR" w:eastAsia="de-DE"/>
        </w:rPr>
        <w:t xml:space="preserve">, nihil </w:t>
      </w:r>
      <w:proofErr w:type="spellStart"/>
      <w:r w:rsidRPr="00B37DBE">
        <w:rPr>
          <w:rFonts w:eastAsia="Times New Roman" w:cs="Times New Roman"/>
          <w:i/>
          <w:iCs/>
          <w:color w:val="000000"/>
          <w:sz w:val="20"/>
          <w:szCs w:val="20"/>
          <w:lang w:val="fr-FR" w:eastAsia="de-DE"/>
        </w:rPr>
        <w:t>aliud</w:t>
      </w:r>
      <w:proofErr w:type="spellEnd"/>
      <w:r w:rsidRPr="00B37DBE">
        <w:rPr>
          <w:rFonts w:eastAsia="Times New Roman" w:cs="Times New Roman"/>
          <w:i/>
          <w:iCs/>
          <w:color w:val="000000"/>
          <w:sz w:val="20"/>
          <w:szCs w:val="20"/>
          <w:lang w:val="fr-FR" w:eastAsia="de-DE"/>
        </w:rPr>
        <w:t xml:space="preserve"> esse </w:t>
      </w:r>
      <w:proofErr w:type="spellStart"/>
      <w:r w:rsidRPr="00B37DBE">
        <w:rPr>
          <w:rFonts w:eastAsia="Times New Roman" w:cs="Times New Roman"/>
          <w:i/>
          <w:iCs/>
          <w:color w:val="000000"/>
          <w:sz w:val="20"/>
          <w:szCs w:val="20"/>
          <w:lang w:val="fr-FR" w:eastAsia="de-DE"/>
        </w:rPr>
        <w:t>comperio</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quam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simulacra</w:t>
      </w:r>
      <w:proofErr w:type="spellEnd"/>
      <w:r w:rsidRPr="00B37DBE">
        <w:rPr>
          <w:rFonts w:eastAsia="Times New Roman" w:cs="Times New Roman"/>
          <w:i/>
          <w:iCs/>
          <w:color w:val="000000"/>
          <w:sz w:val="20"/>
          <w:szCs w:val="20"/>
          <w:lang w:val="fr-FR" w:eastAsia="de-DE"/>
        </w:rPr>
        <w:t xml:space="preserve"> et </w:t>
      </w:r>
      <w:proofErr w:type="spellStart"/>
      <w:r w:rsidRPr="00B37DBE">
        <w:rPr>
          <w:rFonts w:eastAsia="Times New Roman" w:cs="Times New Roman"/>
          <w:i/>
          <w:iCs/>
          <w:color w:val="000000"/>
          <w:sz w:val="20"/>
          <w:szCs w:val="20"/>
          <w:lang w:val="fr-FR" w:eastAsia="de-DE"/>
        </w:rPr>
        <w:t>levem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umbram</w:t>
      </w:r>
      <w:proofErr w:type="spellEnd"/>
      <w:r w:rsidRPr="00B37DBE">
        <w:rPr>
          <w:rFonts w:eastAsia="Times New Roman" w:cs="Times New Roman"/>
          <w:i/>
          <w:iCs/>
          <w:color w:val="000000"/>
          <w:sz w:val="20"/>
          <w:szCs w:val="20"/>
          <w:lang w:val="fr-FR" w:eastAsia="de-DE"/>
        </w:rPr>
        <w:t>.)</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Temp</w:t>
      </w:r>
      <w:proofErr w:type="spellEnd"/>
      <w:r w:rsidRPr="00B37DBE">
        <w:rPr>
          <w:rFonts w:eastAsia="Times New Roman" w:cs="Times New Roman"/>
          <w:i/>
          <w:iCs/>
          <w:color w:val="000000"/>
          <w:sz w:val="20"/>
          <w:szCs w:val="20"/>
          <w:lang w:eastAsia="de-DE"/>
        </w:rPr>
        <w:t xml:space="preserve">. A. 4. </w:t>
      </w:r>
      <w:proofErr w:type="spellStart"/>
      <w:r w:rsidRPr="00B37DBE">
        <w:rPr>
          <w:rFonts w:eastAsia="Times New Roman" w:cs="Times New Roman"/>
          <w:i/>
          <w:iCs/>
          <w:color w:val="000000"/>
          <w:sz w:val="20"/>
          <w:szCs w:val="20"/>
          <w:lang w:eastAsia="de-DE"/>
        </w:rPr>
        <w:t>Sc</w:t>
      </w:r>
      <w:proofErr w:type="spellEnd"/>
      <w:r w:rsidRPr="00B37DBE">
        <w:rPr>
          <w:rFonts w:eastAsia="Times New Roman" w:cs="Times New Roman"/>
          <w:i/>
          <w:iCs/>
          <w:color w:val="000000"/>
          <w:sz w:val="20"/>
          <w:szCs w:val="20"/>
          <w:lang w:eastAsia="de-DE"/>
        </w:rPr>
        <w:t xml:space="preserve"> 1</w:t>
      </w:r>
      <w:r w:rsidRPr="00B37DBE">
        <w:rPr>
          <w:rFonts w:eastAsia="Times New Roman" w:cs="Times New Roman"/>
          <w:color w:val="000000"/>
          <w:sz w:val="20"/>
          <w:szCs w:val="20"/>
          <w:lang w:eastAsia="de-DE"/>
        </w:rPr>
        <w:t>.</w:t>
      </w:r>
      <w:bookmarkStart w:id="30" w:name="N6923"/>
      <w:bookmarkEnd w:id="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Endlich war Calderon von dieser Ansicht so tief ergriffen,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er in einem </w:t>
      </w:r>
      <w:proofErr w:type="spellStart"/>
      <w:r w:rsidRPr="00B37DBE">
        <w:rPr>
          <w:rFonts w:eastAsia="Times New Roman" w:cs="Times New Roman"/>
          <w:color w:val="000000"/>
          <w:sz w:val="20"/>
          <w:szCs w:val="20"/>
          <w:lang w:eastAsia="de-DE"/>
        </w:rPr>
        <w:t>gewissermaaßen</w:t>
      </w:r>
      <w:proofErr w:type="spellEnd"/>
      <w:r w:rsidRPr="00B37DBE">
        <w:rPr>
          <w:rFonts w:eastAsia="Times New Roman" w:cs="Times New Roman"/>
          <w:color w:val="000000"/>
          <w:sz w:val="20"/>
          <w:szCs w:val="20"/>
          <w:lang w:eastAsia="de-DE"/>
        </w:rPr>
        <w:t xml:space="preserve">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Nach diesen vielen Dichterstellen möge es nun auch mir vergönnt sein, mich durch ein </w:t>
      </w:r>
      <w:proofErr w:type="spellStart"/>
      <w:r w:rsidRPr="00B37DBE">
        <w:rPr>
          <w:rFonts w:eastAsia="Times New Roman" w:cs="Times New Roman"/>
          <w:color w:val="000000"/>
          <w:sz w:val="20"/>
          <w:szCs w:val="20"/>
          <w:lang w:eastAsia="de-DE"/>
        </w:rPr>
        <w:t>Gleichniß</w:t>
      </w:r>
      <w:proofErr w:type="spellEnd"/>
      <w:r w:rsidRPr="00B37DBE">
        <w:rPr>
          <w:rFonts w:eastAsia="Times New Roman" w:cs="Times New Roman"/>
          <w:color w:val="000000"/>
          <w:sz w:val="20"/>
          <w:szCs w:val="20"/>
          <w:lang w:eastAsia="de-DE"/>
        </w:rPr>
        <w:t xml:space="preserve">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w:t>
      </w:r>
      <w:proofErr w:type="spellStart"/>
      <w:r w:rsidRPr="00B37DBE">
        <w:rPr>
          <w:rFonts w:eastAsia="Times New Roman" w:cs="Times New Roman"/>
          <w:color w:val="000000"/>
          <w:sz w:val="20"/>
          <w:szCs w:val="20"/>
          <w:lang w:eastAsia="de-DE"/>
        </w:rPr>
        <w:t>dem selben</w:t>
      </w:r>
      <w:proofErr w:type="spellEnd"/>
      <w:r w:rsidRPr="00B37DBE">
        <w:rPr>
          <w:rFonts w:eastAsia="Times New Roman" w:cs="Times New Roman"/>
          <w:color w:val="000000"/>
          <w:sz w:val="20"/>
          <w:szCs w:val="20"/>
          <w:lang w:eastAsia="de-DE"/>
        </w:rPr>
        <w:t xml:space="preserve"> Buch. So ein einzeln gelesenes Blatt ist zwar außer Zusammenhang mit der folgerechten Durchlesung: doch steht es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nicht </w:t>
      </w:r>
      <w:proofErr w:type="spellStart"/>
      <w:r w:rsidRPr="00B37DBE">
        <w:rPr>
          <w:rFonts w:eastAsia="Times New Roman" w:cs="Times New Roman"/>
          <w:color w:val="000000"/>
          <w:sz w:val="20"/>
          <w:szCs w:val="20"/>
          <w:lang w:eastAsia="de-DE"/>
        </w:rPr>
        <w:t>so gar</w:t>
      </w:r>
      <w:proofErr w:type="spellEnd"/>
      <w:r w:rsidRPr="00B37DBE">
        <w:rPr>
          <w:rFonts w:eastAsia="Times New Roman" w:cs="Times New Roman"/>
          <w:color w:val="000000"/>
          <w:sz w:val="20"/>
          <w:szCs w:val="20"/>
          <w:lang w:eastAsia="de-DE"/>
        </w:rPr>
        <w:t xml:space="preserve"> sehr hinter dieser zurück, wenn man bedenkt,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auch das Ganze der folgerechten Lektüre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aus dem Stegreife anhebt und endigt und sonach nur als ein größeres einzelnes Blatt </w:t>
      </w:r>
      <w:proofErr w:type="spellStart"/>
      <w:r w:rsidRPr="00B37DBE">
        <w:rPr>
          <w:rFonts w:eastAsia="Times New Roman" w:cs="Times New Roman"/>
          <w:color w:val="000000"/>
          <w:sz w:val="20"/>
          <w:szCs w:val="20"/>
          <w:lang w:eastAsia="de-DE"/>
        </w:rPr>
        <w:t>anzusehn</w:t>
      </w:r>
      <w:proofErr w:type="spellEnd"/>
      <w:r w:rsidRPr="00B37DBE">
        <w:rPr>
          <w:rFonts w:eastAsia="Times New Roman" w:cs="Times New Roman"/>
          <w:color w:val="000000"/>
          <w:sz w:val="20"/>
          <w:szCs w:val="20"/>
          <w:lang w:eastAsia="de-DE"/>
        </w:rPr>
        <w:t xml:space="preserv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Obwohl also die einzelnen Träume vom wirklichen Leben dadurch geschieden sind,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in den Zusammenhang der Erfahrung, welcher durch dasselbe stetig geht, nicht mit eingreifen, und das Erwachen diesen Unterschied bezeichnet; so gehört ja doch eben jener Zusammenhang der Erfahrung schon dem</w:t>
      </w:r>
      <w:bookmarkStart w:id="31"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1"/>
      <w:r w:rsidRPr="00B37DBE">
        <w:rPr>
          <w:rFonts w:eastAsia="Times New Roman" w:cs="Times New Roman"/>
          <w:color w:val="000000"/>
          <w:sz w:val="20"/>
          <w:szCs w:val="20"/>
          <w:lang w:eastAsia="de-DE"/>
        </w:rPr>
        <w:t xml:space="preserve"> wirklichen Leben als seine Form an, und der Traum hat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auch einen Zusammenhang in sich dagegen aufzuweisen. Nimmt man nun den Standpunkt der </w:t>
      </w:r>
      <w:proofErr w:type="spellStart"/>
      <w:r w:rsidRPr="00B37DBE">
        <w:rPr>
          <w:rFonts w:eastAsia="Times New Roman" w:cs="Times New Roman"/>
          <w:color w:val="000000"/>
          <w:sz w:val="20"/>
          <w:szCs w:val="20"/>
          <w:lang w:eastAsia="de-DE"/>
        </w:rPr>
        <w:t>Beurtheilung</w:t>
      </w:r>
      <w:proofErr w:type="spellEnd"/>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lang w:eastAsia="de-DE"/>
        </w:rPr>
        <w:lastRenderedPageBreak/>
        <w:t xml:space="preserve">außerhalb Beider an, so findet sich in ihrem Wesen kein bestimmter Unterschied, und man ist </w:t>
      </w:r>
      <w:proofErr w:type="spellStart"/>
      <w:r w:rsidRPr="00B37DBE">
        <w:rPr>
          <w:rFonts w:eastAsia="Times New Roman" w:cs="Times New Roman"/>
          <w:color w:val="000000"/>
          <w:sz w:val="20"/>
          <w:szCs w:val="20"/>
          <w:lang w:eastAsia="de-DE"/>
        </w:rPr>
        <w:t>genöthigt</w:t>
      </w:r>
      <w:proofErr w:type="spellEnd"/>
      <w:r w:rsidRPr="00B37DBE">
        <w:rPr>
          <w:rFonts w:eastAsia="Times New Roman" w:cs="Times New Roman"/>
          <w:color w:val="000000"/>
          <w:sz w:val="20"/>
          <w:szCs w:val="20"/>
          <w:lang w:eastAsia="de-DE"/>
        </w:rPr>
        <w:t xml:space="preserve">, den Dichtern zuzugeben,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dieser liege,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t>
      </w:r>
      <w:proofErr w:type="spellStart"/>
      <w:r w:rsidRPr="00B37DBE">
        <w:rPr>
          <w:rFonts w:eastAsia="Times New Roman" w:cs="Times New Roman"/>
          <w:color w:val="000000"/>
          <w:sz w:val="20"/>
          <w:szCs w:val="20"/>
          <w:lang w:eastAsia="de-DE"/>
        </w:rPr>
        <w:t>wußte</w:t>
      </w:r>
      <w:proofErr w:type="spellEnd"/>
      <w:r w:rsidRPr="00B37DBE">
        <w:rPr>
          <w:rFonts w:eastAsia="Times New Roman" w:cs="Times New Roman"/>
          <w:color w:val="000000"/>
          <w:sz w:val="20"/>
          <w:szCs w:val="20"/>
          <w:lang w:eastAsia="de-DE"/>
        </w:rPr>
        <w:t xml:space="preserve">, setze ich diesen: Was ist diese anschauliche Welt noch außerdem,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meine Vorstellung ist? Ist sie, deren ich mir nur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und zwar als Vorstellung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eben wie mein eigener Leib, dessen ich mir doppelt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xml:space="preserve">? – Die deutlichere Erklärung und die Bejahung dieser Frage wird der Inhalt des zweiten Buches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die Folgesätze aus ihr werden den übrigen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endnotePr>
        <w:numFmt w:val="decimal"/>
      </w:endnotePr>
      <w:pgSz w:w="11906" w:h="16838"/>
      <w:pgMar w:top="1588" w:right="1701" w:bottom="1588"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6" w:rsidRDefault="00162546" w:rsidP="00162546">
      <w:pPr>
        <w:spacing w:after="0"/>
      </w:pPr>
      <w:r>
        <w:separator/>
      </w:r>
    </w:p>
  </w:endnote>
  <w:endnote w:type="continuationSeparator" w:id="0">
    <w:p w:rsidR="00162546" w:rsidRDefault="00162546" w:rsidP="00162546">
      <w:pPr>
        <w:spacing w:after="0"/>
      </w:pPr>
      <w:r>
        <w:continuationSeparator/>
      </w:r>
    </w:p>
  </w:endnote>
  <w:endnote w:id="1">
    <w:p w:rsidR="00162546" w:rsidRDefault="00162546">
      <w:pPr>
        <w:pStyle w:val="Endnotentext"/>
      </w:pPr>
      <w:r>
        <w:rPr>
          <w:rStyle w:val="Endnotenzeichen"/>
        </w:rPr>
        <w:endnoteRef/>
      </w:r>
      <w:r>
        <w:t xml:space="preserve"> Dies ist Endnote 1.</w:t>
      </w:r>
    </w:p>
  </w:endnote>
  <w:endnote w:id="2">
    <w:p w:rsidR="00162546" w:rsidRDefault="00162546">
      <w:pPr>
        <w:pStyle w:val="Endnotentext"/>
      </w:pPr>
      <w:r>
        <w:rPr>
          <w:rStyle w:val="Endnotenzeichen"/>
        </w:rPr>
        <w:endnoteRef/>
      </w:r>
      <w:r>
        <w:t xml:space="preserve"> Dies ist Endnote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6" w:rsidRDefault="00162546" w:rsidP="00162546">
      <w:pPr>
        <w:spacing w:after="0"/>
      </w:pPr>
      <w:r>
        <w:separator/>
      </w:r>
    </w:p>
  </w:footnote>
  <w:footnote w:type="continuationSeparator" w:id="0">
    <w:p w:rsidR="00162546" w:rsidRDefault="00162546" w:rsidP="001625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345"/>
    <w:multiLevelType w:val="hybridMultilevel"/>
    <w:tmpl w:val="52D8AC1A"/>
    <w:lvl w:ilvl="0" w:tplc="0407000F">
      <w:start w:val="1"/>
      <w:numFmt w:val="decimal"/>
      <w:lvlText w:val="%1."/>
      <w:lvlJc w:val="left"/>
      <w:pPr>
        <w:ind w:left="1200" w:hanging="360"/>
      </w:p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4B2D3A92"/>
    <w:multiLevelType w:val="hybridMultilevel"/>
    <w:tmpl w:val="6F70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080DB0"/>
    <w:rsid w:val="00153D55"/>
    <w:rsid w:val="00162546"/>
    <w:rsid w:val="00196983"/>
    <w:rsid w:val="002640D0"/>
    <w:rsid w:val="00472D41"/>
    <w:rsid w:val="004D6A4B"/>
    <w:rsid w:val="00597FA3"/>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wk-wk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EE6B2F4A-3203-4654-9646-8876966F6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6094</Words>
  <Characters>38398</Characters>
  <Application>Microsoft Office Word</Application>
  <DocSecurity>0</DocSecurity>
  <Lines>319</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2</cp:revision>
  <dcterms:created xsi:type="dcterms:W3CDTF">2013-09-11T09:49:00Z</dcterms:created>
  <dcterms:modified xsi:type="dcterms:W3CDTF">2013-09-11T09:49:00Z</dcterms:modified>
</cp:coreProperties>
</file>