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415" w:rsidRPr="00B37DBE"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080DB0"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Es wird ihm dann deutlich und </w:t>
      </w:r>
      <w:proofErr w:type="spellStart"/>
      <w:r w:rsidRPr="00080DB0">
        <w:rPr>
          <w:rFonts w:eastAsia="Times New Roman" w:cs="Times New Roman"/>
          <w:color w:val="000000"/>
          <w:sz w:val="20"/>
          <w:szCs w:val="20"/>
          <w:lang w:eastAsia="de-DE"/>
        </w:rPr>
        <w:t>gewiß</w:t>
      </w:r>
      <w:proofErr w:type="spellEnd"/>
      <w:r w:rsidRPr="00080DB0">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proofErr w:type="spellStart"/>
      <w:r w:rsidRPr="00080DB0">
        <w:rPr>
          <w:rFonts w:eastAsia="Times New Roman" w:cs="Times New Roman"/>
          <w:color w:val="000000"/>
          <w:sz w:val="20"/>
          <w:szCs w:val="20"/>
          <w:lang w:eastAsia="de-DE"/>
        </w:rPr>
        <w:t>daß</w:t>
      </w:r>
      <w:proofErr w:type="spellEnd"/>
      <w:r w:rsidRPr="00080DB0">
        <w:rPr>
          <w:rFonts w:eastAsia="Times New Roman" w:cs="Times New Roman"/>
          <w:color w:val="000000"/>
          <w:sz w:val="20"/>
          <w:szCs w:val="20"/>
          <w:lang w:eastAsia="de-DE"/>
        </w:rPr>
        <w:t xml:space="preserve"> er keine Sonne kennt und keine Erde;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sondern immer nur ein Auge, das eine Sonne sieht,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eine Hand, die eine Erde fühlt; </w:t>
      </w:r>
    </w:p>
    <w:p w:rsidR="00080DB0" w:rsidRDefault="00EA0173" w:rsidP="00080DB0">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das Vorstellende, welches er selbst ist.</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Wenn irgendeine Wahrheit </w:t>
      </w:r>
      <w:r w:rsidRPr="00080DB0">
        <w:rPr>
          <w:rFonts w:eastAsia="Times New Roman" w:cs="Times New Roman"/>
          <w:i/>
          <w:iCs/>
          <w:color w:val="000000"/>
          <w:sz w:val="20"/>
          <w:szCs w:val="20"/>
          <w:lang w:eastAsia="de-DE"/>
        </w:rPr>
        <w:t>a priori</w:t>
      </w:r>
      <w:r w:rsidRPr="00080DB0">
        <w:rPr>
          <w:rFonts w:eastAsia="Times New Roman" w:cs="Times New Roman"/>
          <w:color w:val="000000"/>
          <w:sz w:val="20"/>
          <w:szCs w:val="20"/>
          <w:lang w:eastAsia="de-DE"/>
        </w:rPr>
        <w:t xml:space="preserve"> ausgesprochen werden kann, </w:t>
      </w:r>
    </w:p>
    <w:p w:rsidR="00196983"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 ist es diese: denn sie ist die Aussage derjenigen Form aller möglichen und erdenklichen Erfahrung, welche allgemeiner, als alle andern, als Zeit, Raum und Kausalität ist: </w:t>
      </w:r>
    </w:p>
    <w:p w:rsidR="00EA0173" w:rsidRPr="00196983"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denn alle diese setzen jene eben schon voraus, und wenn jede dieser Formen, welche alle wir als so viele besondere Gestaltungen des Satzes vom Grunde erkannt haben, </w:t>
      </w:r>
      <w:bookmarkStart w:id="0" w:name="_GoBack"/>
      <w:bookmarkEnd w:id="0"/>
      <w:r w:rsidRPr="00196983">
        <w:rPr>
          <w:rFonts w:eastAsia="Times New Roman" w:cs="Times New Roman"/>
          <w:color w:val="000000"/>
          <w:sz w:val="20"/>
          <w:szCs w:val="20"/>
          <w:lang w:eastAsia="de-DE"/>
        </w:rPr>
        <w:t xml:space="preserve">nur für eine besondere Klasse von Vorstellungen gilt; so ist dagegen das Zerfallen in Objekt und Subjekt 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w:t>
      </w:r>
      <w:proofErr w:type="spellStart"/>
      <w:r w:rsidRPr="00196983">
        <w:rPr>
          <w:rFonts w:eastAsia="Times New Roman" w:cs="Times New Roman"/>
          <w:color w:val="000000"/>
          <w:sz w:val="20"/>
          <w:szCs w:val="20"/>
          <w:lang w:eastAsia="de-DE"/>
        </w:rPr>
        <w:t>daß</w:t>
      </w:r>
      <w:proofErr w:type="spellEnd"/>
      <w:r w:rsidRPr="00196983">
        <w:rPr>
          <w:rFonts w:eastAsia="Times New Roman" w:cs="Times New Roman"/>
          <w:color w:val="000000"/>
          <w:sz w:val="20"/>
          <w:szCs w:val="20"/>
          <w:lang w:eastAsia="de-DE"/>
        </w:rPr>
        <w:t xml:space="preserve"> Alles, was für die </w:t>
      </w:r>
      <w:proofErr w:type="spellStart"/>
      <w:r w:rsidRPr="00196983">
        <w:rPr>
          <w:rFonts w:eastAsia="Times New Roman" w:cs="Times New Roman"/>
          <w:color w:val="000000"/>
          <w:sz w:val="20"/>
          <w:szCs w:val="20"/>
          <w:lang w:eastAsia="de-DE"/>
        </w:rPr>
        <w:t>Erkenntniß</w:t>
      </w:r>
      <w:proofErr w:type="spellEnd"/>
      <w:r w:rsidRPr="00196983">
        <w:rPr>
          <w:rFonts w:eastAsia="Times New Roman" w:cs="Times New Roman"/>
          <w:color w:val="000000"/>
          <w:sz w:val="20"/>
          <w:szCs w:val="20"/>
          <w:lang w:eastAsia="de-DE"/>
        </w:rPr>
        <w:t xml:space="preserve"> </w:t>
      </w:r>
      <w:proofErr w:type="spellStart"/>
      <w:r w:rsidRPr="00196983">
        <w:rPr>
          <w:rFonts w:eastAsia="Times New Roman" w:cs="Times New Roman"/>
          <w:color w:val="000000"/>
          <w:sz w:val="20"/>
          <w:szCs w:val="20"/>
          <w:lang w:eastAsia="de-DE"/>
        </w:rPr>
        <w:t>daist</w:t>
      </w:r>
      <w:proofErr w:type="spellEnd"/>
      <w:r w:rsidRPr="00196983">
        <w:rPr>
          <w:rFonts w:eastAsia="Times New Roman" w:cs="Times New Roman"/>
          <w:color w:val="000000"/>
          <w:sz w:val="20"/>
          <w:szCs w:val="20"/>
          <w:lang w:eastAsia="de-DE"/>
        </w:rPr>
        <w:t xml:space="preserve">, 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196983">
        <w:rPr>
          <w:rFonts w:eastAsia="Times New Roman" w:cs="Times New Roman"/>
          <w:color w:val="000000"/>
          <w:sz w:val="20"/>
          <w:szCs w:val="20"/>
          <w:lang w:eastAsia="de-DE"/>
        </w:rPr>
        <w:t>Nahen</w:t>
      </w:r>
      <w:proofErr w:type="spellEnd"/>
      <w:r w:rsidRPr="00196983">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196983">
        <w:rPr>
          <w:rFonts w:eastAsia="Times New Roman" w:cs="Times New Roman"/>
          <w:color w:val="000000"/>
          <w:sz w:val="20"/>
          <w:szCs w:val="20"/>
          <w:lang w:eastAsia="de-DE"/>
        </w:rPr>
        <w:t>unausweichbar</w:t>
      </w:r>
      <w:proofErr w:type="spellEnd"/>
      <w:r w:rsidRPr="00196983">
        <w:rPr>
          <w:rFonts w:eastAsia="Times New Roman" w:cs="Times New Roman"/>
          <w:color w:val="000000"/>
          <w:sz w:val="20"/>
          <w:szCs w:val="20"/>
          <w:lang w:eastAsia="de-DE"/>
        </w:rPr>
        <w:t xml:space="preserve"> mit diesem </w:t>
      </w:r>
      <w:proofErr w:type="spellStart"/>
      <w:r w:rsidRPr="00196983">
        <w:rPr>
          <w:rFonts w:eastAsia="Times New Roman" w:cs="Times New Roman"/>
          <w:color w:val="000000"/>
          <w:sz w:val="20"/>
          <w:szCs w:val="20"/>
          <w:lang w:eastAsia="de-DE"/>
        </w:rPr>
        <w:t>Bedingtseyn</w:t>
      </w:r>
      <w:proofErr w:type="spellEnd"/>
      <w:r w:rsidRPr="00196983">
        <w:rPr>
          <w:rFonts w:eastAsia="Times New Roman" w:cs="Times New Roman"/>
          <w:color w:val="000000"/>
          <w:sz w:val="20"/>
          <w:szCs w:val="20"/>
          <w:lang w:eastAsia="de-DE"/>
        </w:rPr>
        <w:t xml:space="preserve"> durch das Subjekt behaftet, und ist nur für das Subjekt da. Die Welt ist Vorstellung.</w:t>
      </w:r>
      <w:bookmarkStart w:id="1" w:name="29"/>
      <w:r w:rsidRPr="00196983">
        <w:rPr>
          <w:rFonts w:eastAsia="Times New Roman" w:cs="Times New Roman"/>
          <w:color w:val="000000"/>
          <w:sz w:val="20"/>
          <w:szCs w:val="20"/>
          <w:lang w:eastAsia="de-DE"/>
        </w:rPr>
        <w:fldChar w:fldCharType="begin"/>
      </w:r>
      <w:r w:rsidRPr="00196983">
        <w:rPr>
          <w:rFonts w:eastAsia="Times New Roman" w:cs="Times New Roman"/>
          <w:color w:val="000000"/>
          <w:sz w:val="20"/>
          <w:szCs w:val="20"/>
          <w:lang w:eastAsia="de-DE"/>
        </w:rPr>
        <w:instrText xml:space="preserve"> HYPERLINK "http://www.zeno.org/Philosophie/L/Schopenhauer-ZA+Bd.+1" \o "Vorlage" </w:instrText>
      </w:r>
      <w:r w:rsidRPr="00196983">
        <w:rPr>
          <w:rFonts w:eastAsia="Times New Roman" w:cs="Times New Roman"/>
          <w:color w:val="000000"/>
          <w:sz w:val="20"/>
          <w:szCs w:val="20"/>
          <w:lang w:eastAsia="de-DE"/>
        </w:rPr>
        <w:fldChar w:fldCharType="separate"/>
      </w:r>
      <w:r w:rsidRPr="00196983">
        <w:rPr>
          <w:rFonts w:eastAsia="Times New Roman" w:cs="Times New Roman"/>
          <w:color w:val="1446C6"/>
          <w:sz w:val="16"/>
          <w:szCs w:val="16"/>
          <w:lang w:eastAsia="de-DE"/>
        </w:rPr>
        <w:t>[29]</w:t>
      </w:r>
      <w:r w:rsidRPr="00196983">
        <w:rPr>
          <w:rFonts w:eastAsia="Times New Roman" w:cs="Times New Roman"/>
          <w:color w:val="000000"/>
          <w:sz w:val="20"/>
          <w:szCs w:val="20"/>
          <w:lang w:eastAsia="de-DE"/>
        </w:rPr>
        <w:fldChar w:fldCharType="end"/>
      </w:r>
      <w:bookmarkEnd w:id="1"/>
      <w:r w:rsidRPr="00196983">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 xml:space="preserve">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w:t>
      </w:r>
      <w:r w:rsidRPr="00B37DBE">
        <w:rPr>
          <w:rFonts w:eastAsia="Times New Roman" w:cs="Times New Roman"/>
          <w:i/>
          <w:iCs/>
          <w:color w:val="000000"/>
          <w:sz w:val="20"/>
          <w:szCs w:val="20"/>
          <w:lang w:val="en-US" w:eastAsia="de-DE"/>
        </w:rPr>
        <w:lastRenderedPageBreak/>
        <w:t>existence and perceptibility are convertible terms</w:t>
      </w:r>
      <w:bookmarkStart w:id="2" w:name="N6916"/>
      <w:bookmarkEnd w:id="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3"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3"/>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4" w:name="_Toc366537933"/>
      <w:r w:rsidR="00EA0173" w:rsidRPr="00B37DBE">
        <w:rPr>
          <w:rFonts w:eastAsia="Times New Roman" w:cs="Times New Roman"/>
          <w:lang w:eastAsia="de-DE"/>
        </w:rPr>
        <w:lastRenderedPageBreak/>
        <w:t>§ 2</w:t>
      </w:r>
      <w:bookmarkEnd w:id="4"/>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5" w:name="N6917"/>
      <w:bookmarkEnd w:id="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6"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6"/>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7"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7"/>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8" w:name="_Toc366537934"/>
      <w:r w:rsidR="00EA0173" w:rsidRPr="00B37DBE">
        <w:rPr>
          <w:rFonts w:eastAsia="Times New Roman" w:cs="Times New Roman"/>
          <w:lang w:eastAsia="de-DE"/>
        </w:rPr>
        <w:lastRenderedPageBreak/>
        <w:t>§ 3</w:t>
      </w:r>
      <w:bookmarkEnd w:id="8"/>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9" w:name="N6918"/>
      <w:bookmarkEnd w:id="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0"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1"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1"/>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2" w:name="_Toc366537935"/>
      <w:r w:rsidR="00EA0173" w:rsidRPr="00B37DBE">
        <w:rPr>
          <w:rFonts w:eastAsia="Times New Roman" w:cs="Times New Roman"/>
          <w:lang w:eastAsia="de-DE"/>
        </w:rPr>
        <w:lastRenderedPageBreak/>
        <w:t>§ 4</w:t>
      </w:r>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3"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3"/>
      <w:r w:rsidRPr="00B37DBE">
        <w:rPr>
          <w:rFonts w:eastAsia="Times New Roman" w:cs="Times New Roman"/>
          <w:color w:val="000000"/>
          <w:sz w:val="20"/>
          <w:szCs w:val="20"/>
          <w:lang w:eastAsia="de-DE"/>
        </w:rPr>
        <w:t xml:space="preserve"> genannt</w:t>
      </w:r>
      <w:bookmarkStart w:id="14" w:name="N6919"/>
      <w:bookmarkEnd w:id="1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15"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16" w:name="N6920"/>
      <w:bookmarkEnd w:id="1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17" w:name="N6921"/>
      <w:bookmarkEnd w:id="1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18"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19" w:name="N6922"/>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0"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1"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1"/>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2"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2"/>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3" w:name="_Toc366537936"/>
      <w:r w:rsidR="00EA0173" w:rsidRPr="00B37DBE">
        <w:rPr>
          <w:rFonts w:eastAsia="Times New Roman" w:cs="Times New Roman"/>
          <w:lang w:eastAsia="de-DE"/>
        </w:rPr>
        <w:lastRenderedPageBreak/>
        <w:t>§ 5</w:t>
      </w:r>
      <w:bookmarkEnd w:id="23"/>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24"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24"/>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25"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26"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27"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28"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28"/>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29" w:name="N6923"/>
      <w:bookmarkEnd w:id="2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0"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124537"/>
    <w:rsid w:val="00153D55"/>
    <w:rsid w:val="00162546"/>
    <w:rsid w:val="00196983"/>
    <w:rsid w:val="002640D0"/>
    <w:rsid w:val="00472D41"/>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C6F17C1-799B-416A-BEF5-63B9D56B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6076</Words>
  <Characters>38279</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2</cp:revision>
  <dcterms:created xsi:type="dcterms:W3CDTF">2013-09-10T22:43:00Z</dcterms:created>
  <dcterms:modified xsi:type="dcterms:W3CDTF">2013-09-10T22:43:00Z</dcterms:modified>
</cp:coreProperties>
</file>