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F76B8B" w:rsidP="00522F89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E-</w:t>
            </w:r>
            <w:r w:rsidRPr="00F76B8B">
              <w:rPr>
                <w:b/>
                <w:sz w:val="40"/>
                <w:szCs w:val="40"/>
              </w:rPr>
              <w:t>Publikation und E-Book - Wisse</w:t>
            </w:r>
            <w:r w:rsidRPr="00F76B8B">
              <w:rPr>
                <w:b/>
                <w:sz w:val="40"/>
                <w:szCs w:val="40"/>
              </w:rPr>
              <w:t>n</w:t>
            </w:r>
            <w:r w:rsidRPr="00F76B8B">
              <w:rPr>
                <w:b/>
                <w:sz w:val="40"/>
                <w:szCs w:val="40"/>
              </w:rPr>
              <w:t>schaftliche Kommunikation für Se</w:t>
            </w:r>
            <w:r w:rsidRPr="00F76B8B">
              <w:rPr>
                <w:b/>
                <w:sz w:val="40"/>
                <w:szCs w:val="40"/>
              </w:rPr>
              <w:t>h</w:t>
            </w:r>
            <w:r w:rsidRPr="00F76B8B">
              <w:rPr>
                <w:b/>
                <w:sz w:val="40"/>
                <w:szCs w:val="40"/>
              </w:rPr>
              <w:t>geschädigte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752755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F76B8B" w:rsidP="000D2806">
            <w:pPr>
              <w:jc w:val="left"/>
            </w:pPr>
            <w:r>
              <w:t>W</w:t>
            </w:r>
            <w:r w:rsidR="00775FA2">
              <w:t xml:space="preserve">S </w:t>
            </w:r>
            <w:r w:rsidR="00296D0A">
              <w:t>2013</w:t>
            </w:r>
          </w:p>
        </w:tc>
      </w:tr>
      <w:tr w:rsidR="00296D0A" w:rsidRPr="00BF7292" w:rsidTr="00752755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Institution: Zentralinstitut für Angewandte Ethik und Wis</w:t>
            </w:r>
            <w:r w:rsidR="00BF7292">
              <w:t>senschaftskommunikation (ZIEW)</w:t>
            </w:r>
          </w:p>
          <w:p w:rsidR="00BF7292" w:rsidRDefault="00BF7292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Ort: Raum 1.043, UNI-Bibliothek Erlangen</w:t>
            </w:r>
          </w:p>
          <w:p w:rsidR="002F3A96" w:rsidRPr="00DC5DA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appointment</w:t>
            </w:r>
            <w:r w:rsidR="000D2806">
              <w:t xml:space="preserve"> </w:t>
            </w:r>
          </w:p>
          <w:p w:rsidR="00296D0A" w:rsidRPr="00BF7292" w:rsidRDefault="00BF7292" w:rsidP="00F76B8B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r w:rsidRPr="000D2806">
              <w:rPr>
                <w:i/>
              </w:rPr>
              <w:t>registration</w:t>
            </w:r>
            <w:r>
              <w:t xml:space="preserve">: </w:t>
            </w:r>
            <w:r w:rsidRPr="000D2806">
              <w:t>1</w:t>
            </w:r>
            <w:r>
              <w:t>.</w:t>
            </w:r>
            <w:r w:rsidR="00F76B8B">
              <w:t>9</w:t>
            </w:r>
            <w:r>
              <w:t>.2013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Pr="00BF7292" w:rsidRDefault="00FA7D25" w:rsidP="00296D0A"/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D2806" w:rsidRPr="006A2C67" w:rsidTr="000D2806">
        <w:tc>
          <w:tcPr>
            <w:tcW w:w="4322" w:type="dxa"/>
          </w:tcPr>
          <w:p w:rsidR="000D2806" w:rsidRDefault="00F76B8B" w:rsidP="00A0510F">
            <w:pPr>
              <w:jc w:val="left"/>
            </w:pPr>
            <w:r>
              <w:t>Elektronische Publikation</w:t>
            </w:r>
            <w:r w:rsidR="00D23C80">
              <w:t>en</w:t>
            </w:r>
            <w:r w:rsidR="00A0510F">
              <w:t xml:space="preserve"> geh</w:t>
            </w:r>
            <w:r w:rsidR="00A0510F">
              <w:t>ö</w:t>
            </w:r>
            <w:r w:rsidR="00A0510F">
              <w:t>r</w:t>
            </w:r>
            <w:r w:rsidR="00D23C80">
              <w:t>en</w:t>
            </w:r>
            <w:r w:rsidR="00A0510F">
              <w:t xml:space="preserve"> zu jenen Erzeugnissen moderner Kommunikation, die für Blinde und Sehbehinderte neue Perspektiven bieten. Kombiniert mit Bildschi</w:t>
            </w:r>
            <w:r w:rsidR="00A0510F">
              <w:t>r</w:t>
            </w:r>
            <w:r w:rsidR="00A0510F">
              <w:t>men und Vergrößerungssoftware bzw. Screenreader erschließen sich neue Informationen.</w:t>
            </w:r>
          </w:p>
          <w:p w:rsidR="00A0510F" w:rsidRDefault="00A0510F" w:rsidP="00A0510F">
            <w:pPr>
              <w:jc w:val="left"/>
            </w:pPr>
            <w:r>
              <w:t>Die Veranstaltung gibt eine Einfü</w:t>
            </w:r>
            <w:r>
              <w:t>h</w:t>
            </w:r>
            <w:r>
              <w:t>rung in die Grundlagen im Umgang mit E-Publikationen und E-Books. Schwerpunkte sind die wisse</w:t>
            </w:r>
            <w:r>
              <w:t>n</w:t>
            </w:r>
            <w:r>
              <w:t>schaftlichen Aspekte. Jedoch wird auch die Technik elektronischen Publizierens bis hin zum Erstellen eigener E-Books vermittelt.</w:t>
            </w:r>
          </w:p>
        </w:tc>
        <w:tc>
          <w:tcPr>
            <w:tcW w:w="4322" w:type="dxa"/>
          </w:tcPr>
          <w:p w:rsidR="00D23C80" w:rsidRPr="00D23C80" w:rsidRDefault="00D23C80" w:rsidP="00D23C80">
            <w:pPr>
              <w:jc w:val="left"/>
              <w:rPr>
                <w:i/>
                <w:lang w:val="en-US"/>
              </w:rPr>
            </w:pPr>
            <w:r w:rsidRPr="00D23C80">
              <w:rPr>
                <w:i/>
                <w:lang w:val="en-US"/>
              </w:rPr>
              <w:t>Electronic publi</w:t>
            </w:r>
            <w:r>
              <w:rPr>
                <w:i/>
                <w:lang w:val="en-US"/>
              </w:rPr>
              <w:t xml:space="preserve">cations </w:t>
            </w:r>
            <w:r w:rsidRPr="00D23C80">
              <w:rPr>
                <w:i/>
                <w:lang w:val="en-US"/>
              </w:rPr>
              <w:t>are among those modern communication pro</w:t>
            </w:r>
            <w:r w:rsidRPr="00D23C80">
              <w:rPr>
                <w:i/>
                <w:lang w:val="en-US"/>
              </w:rPr>
              <w:t>d</w:t>
            </w:r>
            <w:r w:rsidRPr="00D23C80">
              <w:rPr>
                <w:i/>
                <w:lang w:val="en-US"/>
              </w:rPr>
              <w:t>ucts that offer new perspectives for the blind and visually impaired. Combined with screen magnifi</w:t>
            </w:r>
            <w:r>
              <w:rPr>
                <w:i/>
                <w:lang w:val="en-US"/>
              </w:rPr>
              <w:t>ers</w:t>
            </w:r>
            <w:r w:rsidRPr="00D23C80">
              <w:rPr>
                <w:i/>
                <w:lang w:val="en-US"/>
              </w:rPr>
              <w:t xml:space="preserve"> and screenread</w:t>
            </w:r>
            <w:r>
              <w:rPr>
                <w:i/>
                <w:lang w:val="en-US"/>
              </w:rPr>
              <w:t>er</w:t>
            </w:r>
            <w:r w:rsidRPr="00D23C80">
              <w:rPr>
                <w:i/>
                <w:lang w:val="en-US"/>
              </w:rPr>
              <w:t xml:space="preserve"> software </w:t>
            </w:r>
            <w:r>
              <w:rPr>
                <w:i/>
                <w:lang w:val="en-US"/>
              </w:rPr>
              <w:t xml:space="preserve">there are possibilities to get </w:t>
            </w:r>
            <w:r w:rsidRPr="00D23C80">
              <w:rPr>
                <w:i/>
                <w:lang w:val="en-US"/>
              </w:rPr>
              <w:t>new information.</w:t>
            </w:r>
          </w:p>
          <w:p w:rsidR="00D23C80" w:rsidRDefault="00D23C80" w:rsidP="00D23C80">
            <w:pPr>
              <w:jc w:val="left"/>
              <w:rPr>
                <w:i/>
                <w:lang w:val="en-US"/>
              </w:rPr>
            </w:pPr>
          </w:p>
          <w:p w:rsidR="00D23C80" w:rsidRPr="00D23C80" w:rsidRDefault="00D23C80" w:rsidP="00D23C80">
            <w:pPr>
              <w:jc w:val="left"/>
              <w:rPr>
                <w:i/>
                <w:lang w:val="en-US"/>
              </w:rPr>
            </w:pPr>
            <w:r w:rsidRPr="00D23C80">
              <w:rPr>
                <w:i/>
                <w:lang w:val="en-US"/>
              </w:rPr>
              <w:t>The course gives an introduction to the basics of dealing with e-publications and e-books</w:t>
            </w:r>
            <w:r>
              <w:rPr>
                <w:i/>
                <w:lang w:val="en-US"/>
              </w:rPr>
              <w:t>:</w:t>
            </w:r>
            <w:r w:rsidRPr="00D23C80">
              <w:rPr>
                <w:i/>
                <w:lang w:val="en-US"/>
              </w:rPr>
              <w:t xml:space="preserve"> Focuses on the scientific aspects. However, </w:t>
            </w:r>
            <w:r>
              <w:rPr>
                <w:i/>
                <w:lang w:val="en-US"/>
              </w:rPr>
              <w:t xml:space="preserve">also </w:t>
            </w:r>
            <w:r w:rsidRPr="00D23C80">
              <w:rPr>
                <w:i/>
                <w:lang w:val="en-US"/>
              </w:rPr>
              <w:t xml:space="preserve">the </w:t>
            </w:r>
            <w:r w:rsidR="008C232A">
              <w:rPr>
                <w:i/>
                <w:lang w:val="en-US"/>
              </w:rPr>
              <w:t>technique</w:t>
            </w:r>
            <w:r w:rsidRPr="00D23C80">
              <w:rPr>
                <w:i/>
                <w:lang w:val="en-US"/>
              </w:rPr>
              <w:t xml:space="preserve"> electronic pu</w:t>
            </w:r>
            <w:r w:rsidRPr="00D23C80">
              <w:rPr>
                <w:i/>
                <w:lang w:val="en-US"/>
              </w:rPr>
              <w:t>b</w:t>
            </w:r>
            <w:r w:rsidRPr="00D23C80">
              <w:rPr>
                <w:i/>
                <w:lang w:val="en-US"/>
              </w:rPr>
              <w:t xml:space="preserve">lishing </w:t>
            </w:r>
            <w:r>
              <w:rPr>
                <w:i/>
                <w:lang w:val="en-US"/>
              </w:rPr>
              <w:t xml:space="preserve">will be taught, included </w:t>
            </w:r>
            <w:r w:rsidRPr="00D23C80">
              <w:rPr>
                <w:i/>
                <w:lang w:val="en-US"/>
              </w:rPr>
              <w:t>cr</w:t>
            </w:r>
            <w:r w:rsidRPr="00D23C80">
              <w:rPr>
                <w:i/>
                <w:lang w:val="en-US"/>
              </w:rPr>
              <w:t>e</w:t>
            </w:r>
            <w:r w:rsidRPr="00D23C80">
              <w:rPr>
                <w:i/>
                <w:lang w:val="en-US"/>
              </w:rPr>
              <w:t>at</w:t>
            </w:r>
            <w:r>
              <w:rPr>
                <w:i/>
                <w:lang w:val="en-US"/>
              </w:rPr>
              <w:t>ing</w:t>
            </w:r>
            <w:r w:rsidRPr="00D23C80">
              <w:rPr>
                <w:i/>
                <w:lang w:val="en-US"/>
              </w:rPr>
              <w:t xml:space="preserve"> e-books</w:t>
            </w:r>
            <w:r>
              <w:rPr>
                <w:i/>
                <w:lang w:val="en-US"/>
              </w:rPr>
              <w:t xml:space="preserve"> of its own</w:t>
            </w:r>
            <w:r w:rsidRPr="00D23C80">
              <w:rPr>
                <w:i/>
                <w:lang w:val="en-US"/>
              </w:rPr>
              <w:t>.</w:t>
            </w:r>
          </w:p>
          <w:p w:rsidR="000D2806" w:rsidRPr="00D23C80" w:rsidRDefault="000D2806" w:rsidP="00522F89">
            <w:pPr>
              <w:jc w:val="left"/>
              <w:rPr>
                <w:i/>
                <w:lang w:val="en-US"/>
              </w:rPr>
            </w:pPr>
          </w:p>
        </w:tc>
      </w:tr>
    </w:tbl>
    <w:p w:rsidR="00D23C80" w:rsidRPr="006A2C67" w:rsidRDefault="00D23C80" w:rsidP="00FA7D25">
      <w:pPr>
        <w:rPr>
          <w:lang w:val="en-US"/>
        </w:rPr>
      </w:pPr>
    </w:p>
    <w:p w:rsidR="000D2806" w:rsidRPr="00F76B8B" w:rsidRDefault="000D2806" w:rsidP="00D71BB3">
      <w:pPr>
        <w:pStyle w:val="berschrift3"/>
      </w:pPr>
      <w:r w:rsidRPr="00F76B8B">
        <w:t>Struktur:</w:t>
      </w:r>
    </w:p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1461"/>
        <w:gridCol w:w="7259"/>
      </w:tblGrid>
      <w:tr w:rsidR="001D07EE" w:rsidRPr="001D07EE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1D07EE" w:rsidRDefault="001D07EE" w:rsidP="00F73AF7">
            <w:r w:rsidRPr="001D07EE">
              <w:t>Einleitung</w:t>
            </w:r>
          </w:p>
        </w:tc>
        <w:tc>
          <w:tcPr>
            <w:tcW w:w="4206" w:type="pct"/>
            <w:tcMar>
              <w:bottom w:w="57" w:type="dxa"/>
            </w:tcMar>
          </w:tcPr>
          <w:p w:rsidR="001D07EE" w:rsidRPr="001D07EE" w:rsidRDefault="001D07EE" w:rsidP="00F73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07EE">
              <w:rPr>
                <w:b/>
              </w:rPr>
              <w:t>Begriffsbestimmungen</w:t>
            </w:r>
          </w:p>
        </w:tc>
      </w:tr>
      <w:tr w:rsidR="001D07EE" w:rsidRPr="00DC5DA6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E273B4" w:rsidRDefault="001D07EE" w:rsidP="00F73AF7"/>
        </w:tc>
        <w:tc>
          <w:tcPr>
            <w:tcW w:w="4206" w:type="pct"/>
            <w:tcMar>
              <w:bottom w:w="57" w:type="dxa"/>
            </w:tcMar>
          </w:tcPr>
          <w:p w:rsidR="001D07EE" w:rsidRPr="001D07EE" w:rsidRDefault="001D07EE" w:rsidP="001D07EE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07EE">
              <w:rPr>
                <w:sz w:val="24"/>
                <w:szCs w:val="24"/>
              </w:rPr>
              <w:t>Elektronische Publikation – Netzpublikationen - E-Book</w:t>
            </w:r>
          </w:p>
        </w:tc>
      </w:tr>
      <w:tr w:rsidR="001D07EE" w:rsidRPr="001D07EE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1D07EE" w:rsidRDefault="001D07EE" w:rsidP="00F73AF7">
            <w:r w:rsidRPr="001D07EE">
              <w:t>Modul 1</w:t>
            </w:r>
          </w:p>
        </w:tc>
        <w:tc>
          <w:tcPr>
            <w:tcW w:w="4206" w:type="pct"/>
            <w:tcMar>
              <w:bottom w:w="57" w:type="dxa"/>
            </w:tcMar>
          </w:tcPr>
          <w:p w:rsidR="001D07EE" w:rsidRPr="001D07EE" w:rsidRDefault="001D07EE" w:rsidP="00F73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07EE">
              <w:rPr>
                <w:b/>
              </w:rPr>
              <w:t>Grundlagen, Formate I</w:t>
            </w:r>
          </w:p>
        </w:tc>
      </w:tr>
      <w:tr w:rsidR="001D07EE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E273B4" w:rsidRDefault="001D07EE" w:rsidP="00F73AF7"/>
        </w:tc>
        <w:tc>
          <w:tcPr>
            <w:tcW w:w="4206" w:type="pct"/>
            <w:tcMar>
              <w:bottom w:w="57" w:type="dxa"/>
            </w:tcMar>
          </w:tcPr>
          <w:p w:rsidR="001D07EE" w:rsidRPr="001D07EE" w:rsidRDefault="001D07EE" w:rsidP="001D07EE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07EE">
              <w:rPr>
                <w:sz w:val="24"/>
                <w:szCs w:val="24"/>
              </w:rPr>
              <w:t>HTML, CSS und XHTML - Portable Document File (PDF) - E</w:t>
            </w:r>
            <w:r w:rsidRPr="001D07EE">
              <w:rPr>
                <w:sz w:val="24"/>
                <w:szCs w:val="24"/>
              </w:rPr>
              <w:t>r</w:t>
            </w:r>
            <w:r w:rsidRPr="001D07EE">
              <w:rPr>
                <w:sz w:val="24"/>
                <w:szCs w:val="24"/>
              </w:rPr>
              <w:t>zeugen von Daten in HTML und PDF – Tag-Struktur – Der wi</w:t>
            </w:r>
            <w:r w:rsidRPr="001D07EE">
              <w:rPr>
                <w:sz w:val="24"/>
                <w:szCs w:val="24"/>
              </w:rPr>
              <w:t>s</w:t>
            </w:r>
            <w:r w:rsidRPr="001D07EE">
              <w:rPr>
                <w:sz w:val="24"/>
                <w:szCs w:val="24"/>
              </w:rPr>
              <w:t>senschaftliche Kontext</w:t>
            </w:r>
          </w:p>
        </w:tc>
      </w:tr>
      <w:tr w:rsidR="001D07EE" w:rsidRPr="004E4CA0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4E4CA0" w:rsidRDefault="001D07EE" w:rsidP="00F73AF7">
            <w:r w:rsidRPr="004E4CA0">
              <w:t>Modul 2</w:t>
            </w:r>
          </w:p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F73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CA0">
              <w:rPr>
                <w:b/>
              </w:rPr>
              <w:t>Metadaten und Archivierung</w:t>
            </w:r>
          </w:p>
        </w:tc>
      </w:tr>
      <w:tr w:rsidR="001D07EE" w:rsidRPr="00DC5DA6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E273B4" w:rsidRDefault="001D07EE" w:rsidP="00F73AF7"/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4E4CA0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CA0">
              <w:rPr>
                <w:sz w:val="24"/>
                <w:szCs w:val="24"/>
              </w:rPr>
              <w:t>Telemediengesetz – Metadaten/Metainformationen – Einbettung in den Formaten – Sammlung und Langzeiterhaltung</w:t>
            </w:r>
          </w:p>
        </w:tc>
      </w:tr>
      <w:tr w:rsidR="001D07EE" w:rsidRPr="004E4CA0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4E4CA0" w:rsidRDefault="001D07EE" w:rsidP="00F73AF7">
            <w:r w:rsidRPr="004E4CA0">
              <w:t>Modul 3</w:t>
            </w:r>
          </w:p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F73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CA0">
              <w:rPr>
                <w:b/>
              </w:rPr>
              <w:t>E-Publikation und Wissenschaft</w:t>
            </w:r>
          </w:p>
        </w:tc>
      </w:tr>
      <w:tr w:rsidR="001D07EE" w:rsidRPr="00152964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E273B4" w:rsidRDefault="001D07EE" w:rsidP="00F73AF7"/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4E4CA0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CA0">
              <w:rPr>
                <w:sz w:val="24"/>
                <w:szCs w:val="24"/>
              </w:rPr>
              <w:t>Elektronische Zeitschriften – Nachschlagewerke – Konzept Onl</w:t>
            </w:r>
            <w:r w:rsidRPr="004E4CA0">
              <w:rPr>
                <w:sz w:val="24"/>
                <w:szCs w:val="24"/>
              </w:rPr>
              <w:t>i</w:t>
            </w:r>
            <w:r w:rsidRPr="004E4CA0">
              <w:rPr>
                <w:sz w:val="24"/>
                <w:szCs w:val="24"/>
              </w:rPr>
              <w:t>ne-Zeitschrift – Das Wiki-System – Probleme</w:t>
            </w:r>
          </w:p>
        </w:tc>
      </w:tr>
      <w:tr w:rsidR="001D07EE" w:rsidRPr="004E4CA0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4E4CA0" w:rsidRDefault="001D07EE" w:rsidP="00F73AF7">
            <w:r w:rsidRPr="004E4CA0">
              <w:t>Modul 4</w:t>
            </w:r>
          </w:p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F73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CA0">
              <w:rPr>
                <w:b/>
              </w:rPr>
              <w:t>Das E-Book</w:t>
            </w:r>
          </w:p>
        </w:tc>
      </w:tr>
      <w:tr w:rsidR="001D07EE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E273B4" w:rsidRDefault="001D07EE" w:rsidP="00F73AF7"/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4E4CA0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CA0">
              <w:rPr>
                <w:sz w:val="24"/>
                <w:szCs w:val="24"/>
              </w:rPr>
              <w:t>Geschichte des E-Books – Vertrieb – Lesen von E-Books –E-Book-Formate – Hardware, Software – Reader</w:t>
            </w:r>
          </w:p>
        </w:tc>
      </w:tr>
      <w:tr w:rsidR="001D07EE" w:rsidRPr="004E4CA0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4E4CA0" w:rsidRDefault="001D07EE" w:rsidP="00F73AF7">
            <w:r w:rsidRPr="004E4CA0">
              <w:t>Modul 5</w:t>
            </w:r>
          </w:p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F73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CA0">
              <w:rPr>
                <w:b/>
              </w:rPr>
              <w:t>Spezialprobleme mit E-Books</w:t>
            </w:r>
          </w:p>
        </w:tc>
      </w:tr>
      <w:tr w:rsidR="001D07EE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E273B4" w:rsidRDefault="001D07EE" w:rsidP="00F73AF7"/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4E4CA0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CA0">
              <w:rPr>
                <w:sz w:val="24"/>
                <w:szCs w:val="24"/>
              </w:rPr>
              <w:t>Barrierefreiheit – Konvertierung – Rechte-Management: Digitale Rechteverwaltung – Software – ISBN bei E-Books</w:t>
            </w:r>
          </w:p>
        </w:tc>
      </w:tr>
      <w:tr w:rsidR="001D07EE" w:rsidRPr="004E4CA0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4E4CA0" w:rsidRDefault="001D07EE" w:rsidP="00F73AF7">
            <w:r w:rsidRPr="004E4CA0">
              <w:t>Modul 6</w:t>
            </w:r>
          </w:p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F73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CA0">
              <w:rPr>
                <w:b/>
              </w:rPr>
              <w:t>Erstellen von E-Books</w:t>
            </w:r>
          </w:p>
        </w:tc>
      </w:tr>
      <w:tr w:rsidR="001D07EE" w:rsidRPr="00E45EE5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1D07EE" w:rsidRPr="00E273B4" w:rsidRDefault="001D07EE" w:rsidP="00F73AF7"/>
        </w:tc>
        <w:tc>
          <w:tcPr>
            <w:tcW w:w="4206" w:type="pct"/>
            <w:tcMar>
              <w:bottom w:w="57" w:type="dxa"/>
            </w:tcMar>
          </w:tcPr>
          <w:p w:rsidR="001D07EE" w:rsidRPr="004E4CA0" w:rsidRDefault="001D07EE" w:rsidP="004E4CA0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CA0">
              <w:rPr>
                <w:sz w:val="24"/>
                <w:szCs w:val="24"/>
              </w:rPr>
              <w:t>Voraussetzungen – Textaufbereitung – Formatierung –Konvertierung Sigil/Calibre – Publizieren von E-Books – Pro</w:t>
            </w:r>
            <w:r w:rsidRPr="004E4CA0">
              <w:rPr>
                <w:sz w:val="24"/>
                <w:szCs w:val="24"/>
              </w:rPr>
              <w:t>b</w:t>
            </w:r>
            <w:r w:rsidRPr="004E4CA0">
              <w:rPr>
                <w:sz w:val="24"/>
                <w:szCs w:val="24"/>
              </w:rPr>
              <w:t>lematik – Operatives Marketing</w:t>
            </w:r>
          </w:p>
        </w:tc>
      </w:tr>
    </w:tbl>
    <w:p w:rsidR="00AC560A" w:rsidRDefault="00AC560A" w:rsidP="00AC560A">
      <w:pPr>
        <w:jc w:val="right"/>
        <w:rPr>
          <w:sz w:val="24"/>
        </w:rPr>
      </w:pPr>
      <w:r>
        <w:rPr>
          <w:noProof/>
          <w:lang w:eastAsia="de-DE"/>
        </w:rPr>
        <w:drawing>
          <wp:inline distT="0" distB="0" distL="0" distR="0" wp14:anchorId="313B5998" wp14:editId="4CE8F17D">
            <wp:extent cx="2298065" cy="520700"/>
            <wp:effectExtent l="0" t="0" r="6985" b="0"/>
            <wp:docPr id="1" name="Bild 1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5" b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78" w:rsidRPr="00AC560A" w:rsidRDefault="00AC560A" w:rsidP="00AC560A">
      <w:pPr>
        <w:jc w:val="right"/>
        <w:rPr>
          <w:sz w:val="24"/>
        </w:rPr>
      </w:pPr>
      <w:bookmarkStart w:id="0" w:name="_GoBack"/>
      <w:bookmarkEnd w:id="0"/>
      <w:r>
        <w:rPr>
          <w:b/>
          <w:i/>
          <w:sz w:val="24"/>
        </w:rPr>
        <w:t>Dr. Wolfgang Krebs</w:t>
      </w:r>
    </w:p>
    <w:sectPr w:rsidR="00740E78" w:rsidRPr="00AC560A" w:rsidSect="00647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D2806"/>
    <w:rsid w:val="000E37ED"/>
    <w:rsid w:val="001170A3"/>
    <w:rsid w:val="001B1B8C"/>
    <w:rsid w:val="001D07EE"/>
    <w:rsid w:val="002027DB"/>
    <w:rsid w:val="00216F18"/>
    <w:rsid w:val="00296D0A"/>
    <w:rsid w:val="002D7742"/>
    <w:rsid w:val="002F3A96"/>
    <w:rsid w:val="0035410D"/>
    <w:rsid w:val="003672DA"/>
    <w:rsid w:val="003A768D"/>
    <w:rsid w:val="004305FA"/>
    <w:rsid w:val="00487A61"/>
    <w:rsid w:val="004D0572"/>
    <w:rsid w:val="004E4CA0"/>
    <w:rsid w:val="00522F89"/>
    <w:rsid w:val="005A6CEF"/>
    <w:rsid w:val="005B1605"/>
    <w:rsid w:val="00611120"/>
    <w:rsid w:val="00647BF5"/>
    <w:rsid w:val="006A2C67"/>
    <w:rsid w:val="006C5EB2"/>
    <w:rsid w:val="0071035F"/>
    <w:rsid w:val="00715B7F"/>
    <w:rsid w:val="00740E78"/>
    <w:rsid w:val="00752755"/>
    <w:rsid w:val="00775FA2"/>
    <w:rsid w:val="007B0E73"/>
    <w:rsid w:val="007F3437"/>
    <w:rsid w:val="00877EF7"/>
    <w:rsid w:val="008A3D7D"/>
    <w:rsid w:val="008C232A"/>
    <w:rsid w:val="008E5850"/>
    <w:rsid w:val="00931EEC"/>
    <w:rsid w:val="00957C53"/>
    <w:rsid w:val="009B011C"/>
    <w:rsid w:val="00A0510F"/>
    <w:rsid w:val="00A35CA6"/>
    <w:rsid w:val="00AC0015"/>
    <w:rsid w:val="00AC560A"/>
    <w:rsid w:val="00AD77A1"/>
    <w:rsid w:val="00B92FDC"/>
    <w:rsid w:val="00BA5C19"/>
    <w:rsid w:val="00BD52F0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23C80"/>
    <w:rsid w:val="00D5512C"/>
    <w:rsid w:val="00D6542E"/>
    <w:rsid w:val="00D71BB3"/>
    <w:rsid w:val="00D95F9E"/>
    <w:rsid w:val="00E45EE5"/>
    <w:rsid w:val="00E9019B"/>
    <w:rsid w:val="00EE32A5"/>
    <w:rsid w:val="00F3562D"/>
    <w:rsid w:val="00F52D0B"/>
    <w:rsid w:val="00F637F9"/>
    <w:rsid w:val="00F7522D"/>
    <w:rsid w:val="00F76B8B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  <w:style w:type="paragraph" w:styleId="Verzeichnis1">
    <w:name w:val="toc 1"/>
    <w:aliases w:val="Verz1"/>
    <w:basedOn w:val="Standard"/>
    <w:autoRedefine/>
    <w:uiPriority w:val="39"/>
    <w:unhideWhenUsed/>
    <w:rsid w:val="00D23C80"/>
    <w:pPr>
      <w:spacing w:after="0" w:line="640" w:lineRule="atLeast"/>
      <w:jc w:val="left"/>
    </w:pPr>
    <w:rPr>
      <w:rFonts w:ascii="Arial" w:eastAsiaTheme="minorEastAsia" w:hAnsi="Arial" w:cs="Arial"/>
      <w:i/>
      <w:iCs/>
      <w:spacing w:val="-6"/>
      <w:sz w:val="40"/>
      <w:szCs w:val="40"/>
      <w:lang w:eastAsia="de-DE"/>
    </w:rPr>
  </w:style>
  <w:style w:type="paragraph" w:styleId="Verzeichnis2">
    <w:name w:val="toc 2"/>
    <w:aliases w:val="Verz2"/>
    <w:basedOn w:val="Standard"/>
    <w:autoRedefine/>
    <w:uiPriority w:val="39"/>
    <w:unhideWhenUsed/>
    <w:rsid w:val="00D23C80"/>
    <w:pPr>
      <w:spacing w:after="0" w:line="560" w:lineRule="atLeast"/>
      <w:ind w:left="284"/>
      <w:jc w:val="left"/>
    </w:pPr>
    <w:rPr>
      <w:rFonts w:ascii="Arial" w:eastAsiaTheme="minorEastAsia" w:hAnsi="Arial" w:cs="Arial"/>
      <w:b/>
      <w:bCs/>
      <w:sz w:val="36"/>
      <w:szCs w:val="3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  <w:style w:type="paragraph" w:styleId="Verzeichnis1">
    <w:name w:val="toc 1"/>
    <w:aliases w:val="Verz1"/>
    <w:basedOn w:val="Standard"/>
    <w:autoRedefine/>
    <w:uiPriority w:val="39"/>
    <w:unhideWhenUsed/>
    <w:rsid w:val="00D23C80"/>
    <w:pPr>
      <w:spacing w:after="0" w:line="640" w:lineRule="atLeast"/>
      <w:jc w:val="left"/>
    </w:pPr>
    <w:rPr>
      <w:rFonts w:ascii="Arial" w:eastAsiaTheme="minorEastAsia" w:hAnsi="Arial" w:cs="Arial"/>
      <w:i/>
      <w:iCs/>
      <w:spacing w:val="-6"/>
      <w:sz w:val="40"/>
      <w:szCs w:val="40"/>
      <w:lang w:eastAsia="de-DE"/>
    </w:rPr>
  </w:style>
  <w:style w:type="paragraph" w:styleId="Verzeichnis2">
    <w:name w:val="toc 2"/>
    <w:aliases w:val="Verz2"/>
    <w:basedOn w:val="Standard"/>
    <w:autoRedefine/>
    <w:uiPriority w:val="39"/>
    <w:unhideWhenUsed/>
    <w:rsid w:val="00D23C80"/>
    <w:pPr>
      <w:spacing w:after="0" w:line="560" w:lineRule="atLeast"/>
      <w:ind w:left="284"/>
      <w:jc w:val="left"/>
    </w:pPr>
    <w:rPr>
      <w:rFonts w:ascii="Arial" w:eastAsiaTheme="minorEastAsia" w:hAnsi="Arial" w:cs="Arial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E916-CEC2-4DE1-99DF-6672FBF9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15</cp:revision>
  <cp:lastPrinted>2013-03-31T20:34:00Z</cp:lastPrinted>
  <dcterms:created xsi:type="dcterms:W3CDTF">2013-09-16T21:32:00Z</dcterms:created>
  <dcterms:modified xsi:type="dcterms:W3CDTF">2013-10-22T21:05:00Z</dcterms:modified>
</cp:coreProperties>
</file>