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6835"/>
      </w:tblGrid>
      <w:tr w:rsidR="00164F4B" w:rsidRPr="00296D0A" w:rsidTr="00164F4B">
        <w:trPr>
          <w:trHeight w:val="1134"/>
        </w:trPr>
        <w:tc>
          <w:tcPr>
            <w:tcW w:w="1809" w:type="dxa"/>
            <w:tcBorders>
              <w:top w:val="single" w:sz="48" w:space="0" w:color="auto"/>
              <w:left w:val="single" w:sz="48" w:space="0" w:color="auto"/>
              <w:bottom w:val="single" w:sz="48" w:space="0" w:color="auto"/>
              <w:right w:val="single" w:sz="4" w:space="0" w:color="auto"/>
            </w:tcBorders>
            <w:vAlign w:val="center"/>
          </w:tcPr>
          <w:p w:rsidR="00164F4B" w:rsidRPr="00752755" w:rsidRDefault="00164F4B" w:rsidP="002020EA">
            <w:pPr>
              <w:jc w:val="left"/>
              <w:rPr>
                <w:szCs w:val="28"/>
              </w:rPr>
            </w:pPr>
            <w:r w:rsidRPr="00752755">
              <w:rPr>
                <w:szCs w:val="28"/>
              </w:rPr>
              <w:t>Veranstaltung</w:t>
            </w:r>
          </w:p>
        </w:tc>
        <w:tc>
          <w:tcPr>
            <w:tcW w:w="6835" w:type="dxa"/>
            <w:tcBorders>
              <w:top w:val="single" w:sz="48" w:space="0" w:color="auto"/>
              <w:left w:val="single" w:sz="4" w:space="0" w:color="auto"/>
              <w:bottom w:val="single" w:sz="48" w:space="0" w:color="auto"/>
              <w:right w:val="single" w:sz="48" w:space="0" w:color="auto"/>
            </w:tcBorders>
            <w:vAlign w:val="center"/>
          </w:tcPr>
          <w:p w:rsidR="00164F4B" w:rsidRPr="00056996" w:rsidRDefault="00F12546" w:rsidP="002020EA">
            <w:pPr>
              <w:jc w:val="left"/>
              <w:rPr>
                <w:b/>
                <w:sz w:val="40"/>
                <w:szCs w:val="40"/>
              </w:rPr>
            </w:pPr>
            <w:r w:rsidRPr="00F12546">
              <w:rPr>
                <w:b/>
                <w:sz w:val="40"/>
                <w:szCs w:val="40"/>
              </w:rPr>
              <w:t>Kompetenzen und Qualifikationen. Wege zur Selbstbestimmung für bli</w:t>
            </w:r>
            <w:r w:rsidRPr="00F12546">
              <w:rPr>
                <w:b/>
                <w:sz w:val="40"/>
                <w:szCs w:val="40"/>
              </w:rPr>
              <w:t>n</w:t>
            </w:r>
            <w:r w:rsidRPr="00F12546">
              <w:rPr>
                <w:b/>
                <w:sz w:val="40"/>
                <w:szCs w:val="40"/>
              </w:rPr>
              <w:t>de und sehbehinderte Studierende (I und II)</w:t>
            </w:r>
          </w:p>
        </w:tc>
      </w:tr>
      <w:tr w:rsidR="00164F4B" w:rsidRPr="00296D0A" w:rsidTr="002020EA">
        <w:tc>
          <w:tcPr>
            <w:tcW w:w="1809" w:type="dxa"/>
            <w:tcBorders>
              <w:top w:val="single" w:sz="48" w:space="0" w:color="auto"/>
            </w:tcBorders>
          </w:tcPr>
          <w:p w:rsidR="00164F4B" w:rsidRPr="00296D0A" w:rsidRDefault="00164F4B" w:rsidP="002020EA">
            <w:r>
              <w:t>Dozent</w:t>
            </w:r>
          </w:p>
        </w:tc>
        <w:tc>
          <w:tcPr>
            <w:tcW w:w="6835" w:type="dxa"/>
            <w:tcBorders>
              <w:top w:val="single" w:sz="48" w:space="0" w:color="auto"/>
            </w:tcBorders>
          </w:tcPr>
          <w:p w:rsidR="00164F4B" w:rsidRPr="00296D0A" w:rsidRDefault="00164F4B" w:rsidP="002020EA">
            <w:pPr>
              <w:jc w:val="left"/>
            </w:pPr>
            <w:r w:rsidRPr="00DC5DA6">
              <w:t>PD Dr. Wolfgang Krebs</w:t>
            </w:r>
          </w:p>
        </w:tc>
      </w:tr>
      <w:tr w:rsidR="00164F4B" w:rsidRPr="00296D0A" w:rsidTr="002020EA">
        <w:tc>
          <w:tcPr>
            <w:tcW w:w="1809" w:type="dxa"/>
          </w:tcPr>
          <w:p w:rsidR="00164F4B" w:rsidRDefault="00164F4B" w:rsidP="002020EA">
            <w:r>
              <w:t>Institution</w:t>
            </w:r>
          </w:p>
        </w:tc>
        <w:tc>
          <w:tcPr>
            <w:tcW w:w="6835" w:type="dxa"/>
          </w:tcPr>
          <w:p w:rsidR="00164F4B" w:rsidRDefault="00164F4B" w:rsidP="002020EA">
            <w:pPr>
              <w:jc w:val="left"/>
            </w:pPr>
            <w:r>
              <w:t>Universität Erlangen-Nürnberg</w:t>
            </w:r>
          </w:p>
        </w:tc>
      </w:tr>
      <w:tr w:rsidR="00164F4B" w:rsidRPr="00296D0A" w:rsidTr="002020EA">
        <w:tc>
          <w:tcPr>
            <w:tcW w:w="1809" w:type="dxa"/>
          </w:tcPr>
          <w:p w:rsidR="00164F4B" w:rsidRDefault="00164F4B" w:rsidP="002020EA">
            <w:r>
              <w:t>Zeitraum /</w:t>
            </w:r>
          </w:p>
          <w:p w:rsidR="00164F4B" w:rsidRPr="00DC5DA6" w:rsidRDefault="00164F4B" w:rsidP="002020EA">
            <w:proofErr w:type="spellStart"/>
            <w:r w:rsidRPr="00056996">
              <w:rPr>
                <w:i/>
              </w:rPr>
              <w:t>period</w:t>
            </w:r>
            <w:proofErr w:type="spellEnd"/>
          </w:p>
        </w:tc>
        <w:tc>
          <w:tcPr>
            <w:tcW w:w="6835" w:type="dxa"/>
          </w:tcPr>
          <w:p w:rsidR="00164F4B" w:rsidRPr="00DC5DA6" w:rsidRDefault="00164F4B" w:rsidP="00F12546">
            <w:pPr>
              <w:jc w:val="left"/>
            </w:pPr>
            <w:r>
              <w:t>WS 201</w:t>
            </w:r>
            <w:r w:rsidR="00F12546">
              <w:t>1 / SS 2012</w:t>
            </w:r>
          </w:p>
        </w:tc>
      </w:tr>
      <w:tr w:rsidR="00164F4B" w:rsidRPr="00F12546" w:rsidTr="002020EA">
        <w:tc>
          <w:tcPr>
            <w:tcW w:w="1809" w:type="dxa"/>
          </w:tcPr>
          <w:p w:rsidR="00164F4B" w:rsidRDefault="00164F4B" w:rsidP="002020EA">
            <w:r>
              <w:t>Einzelheiten /</w:t>
            </w:r>
          </w:p>
          <w:p w:rsidR="00164F4B" w:rsidRPr="00056996" w:rsidRDefault="00164F4B" w:rsidP="002020EA">
            <w:pPr>
              <w:rPr>
                <w:i/>
              </w:rPr>
            </w:pPr>
            <w:proofErr w:type="spellStart"/>
            <w:r w:rsidRPr="00056996">
              <w:rPr>
                <w:i/>
              </w:rPr>
              <w:t>details</w:t>
            </w:r>
            <w:proofErr w:type="spellEnd"/>
          </w:p>
        </w:tc>
        <w:tc>
          <w:tcPr>
            <w:tcW w:w="6835" w:type="dxa"/>
          </w:tcPr>
          <w:p w:rsidR="00F12546" w:rsidRDefault="00164F4B" w:rsidP="00F12546">
            <w:pPr>
              <w:pStyle w:val="Listenabsatz"/>
              <w:numPr>
                <w:ilvl w:val="0"/>
                <w:numId w:val="3"/>
              </w:numPr>
              <w:ind w:left="360"/>
              <w:jc w:val="left"/>
              <w:rPr>
                <w:lang w:val="en-US"/>
              </w:rPr>
            </w:pPr>
            <w:proofErr w:type="spellStart"/>
            <w:r w:rsidRPr="00931EEC">
              <w:rPr>
                <w:lang w:val="en-US"/>
              </w:rPr>
              <w:t>Proseminar</w:t>
            </w:r>
            <w:proofErr w:type="spellEnd"/>
            <w:r w:rsidRPr="00931EEC">
              <w:rPr>
                <w:lang w:val="en-US"/>
              </w:rPr>
              <w:t xml:space="preserve">, 2 SWS, </w:t>
            </w:r>
            <w:r>
              <w:rPr>
                <w:lang w:val="en-US"/>
              </w:rPr>
              <w:t>ECTS-Credits</w:t>
            </w:r>
          </w:p>
          <w:p w:rsidR="00F12546" w:rsidRPr="00F12546" w:rsidRDefault="00F12546" w:rsidP="00F12546">
            <w:pPr>
              <w:pStyle w:val="Listenabsatz"/>
              <w:numPr>
                <w:ilvl w:val="0"/>
                <w:numId w:val="3"/>
              </w:numPr>
              <w:ind w:left="360"/>
              <w:jc w:val="left"/>
              <w:rPr>
                <w:lang w:val="en-US"/>
              </w:rPr>
            </w:pPr>
            <w:r w:rsidRPr="00F12546">
              <w:t>Beginn: 26.10.2011 (WS 2011), 1.4.2012 (SS 2012)</w:t>
            </w:r>
          </w:p>
          <w:p w:rsidR="00F12546" w:rsidRDefault="00F12546" w:rsidP="00F12546">
            <w:pPr>
              <w:pStyle w:val="Listenabsatz"/>
              <w:numPr>
                <w:ilvl w:val="0"/>
                <w:numId w:val="3"/>
              </w:numPr>
              <w:ind w:left="360"/>
              <w:jc w:val="left"/>
            </w:pPr>
            <w:r>
              <w:t xml:space="preserve">Ort / </w:t>
            </w:r>
            <w:proofErr w:type="spellStart"/>
            <w:r>
              <w:rPr>
                <w:i/>
              </w:rPr>
              <w:t>location</w:t>
            </w:r>
            <w:proofErr w:type="spellEnd"/>
            <w:r>
              <w:t xml:space="preserve">: Zentralinstitut für Angewandte Ethik und Wissenschaftskommunikation (ZIEW)  </w:t>
            </w:r>
          </w:p>
          <w:p w:rsidR="00F12546" w:rsidRPr="00DC5DA6" w:rsidRDefault="00F12546" w:rsidP="00F12546">
            <w:pPr>
              <w:pStyle w:val="Listenabsatz"/>
              <w:numPr>
                <w:ilvl w:val="0"/>
                <w:numId w:val="3"/>
              </w:numPr>
              <w:ind w:left="360"/>
              <w:jc w:val="left"/>
            </w:pPr>
            <w:r>
              <w:t xml:space="preserve">Termin / </w:t>
            </w:r>
            <w:proofErr w:type="spellStart"/>
            <w:r w:rsidRPr="00F12546">
              <w:rPr>
                <w:i/>
              </w:rPr>
              <w:t>appointment</w:t>
            </w:r>
            <w:proofErr w:type="spellEnd"/>
            <w:r>
              <w:t xml:space="preserve">: </w:t>
            </w:r>
            <w:r>
              <w:t xml:space="preserve">auch als Blockseminar, Termine nach Vereinbarung / </w:t>
            </w:r>
            <w:proofErr w:type="spellStart"/>
            <w:r>
              <w:rPr>
                <w:i/>
              </w:rPr>
              <w:t>by</w:t>
            </w:r>
            <w:proofErr w:type="spellEnd"/>
            <w:r>
              <w:rPr>
                <w:i/>
              </w:rPr>
              <w:t xml:space="preserve"> </w:t>
            </w:r>
            <w:proofErr w:type="spellStart"/>
            <w:r>
              <w:rPr>
                <w:i/>
              </w:rPr>
              <w:t>a</w:t>
            </w:r>
            <w:r>
              <w:rPr>
                <w:i/>
              </w:rPr>
              <w:t>p</w:t>
            </w:r>
            <w:r>
              <w:rPr>
                <w:i/>
              </w:rPr>
              <w:t>pointment</w:t>
            </w:r>
            <w:proofErr w:type="spellEnd"/>
            <w:r>
              <w:t xml:space="preserve"> </w:t>
            </w:r>
          </w:p>
          <w:p w:rsidR="00F12546" w:rsidRPr="00F12546" w:rsidRDefault="00F12546" w:rsidP="00164F4B">
            <w:pPr>
              <w:pStyle w:val="Listenabsatz"/>
              <w:numPr>
                <w:ilvl w:val="0"/>
                <w:numId w:val="3"/>
              </w:numPr>
              <w:ind w:left="360"/>
              <w:jc w:val="left"/>
            </w:pPr>
            <w:r w:rsidRPr="00F12546">
              <w:t xml:space="preserve">Studierende aller Fachbereiche / </w:t>
            </w:r>
            <w:r w:rsidRPr="00F12546">
              <w:rPr>
                <w:i/>
              </w:rPr>
              <w:t xml:space="preserve">all </w:t>
            </w:r>
            <w:proofErr w:type="spellStart"/>
            <w:r w:rsidRPr="00F12546">
              <w:rPr>
                <w:i/>
              </w:rPr>
              <w:t>students</w:t>
            </w:r>
            <w:proofErr w:type="spellEnd"/>
          </w:p>
          <w:p w:rsidR="00164F4B" w:rsidRDefault="00164F4B" w:rsidP="00164F4B">
            <w:pPr>
              <w:pStyle w:val="Listenabsatz"/>
              <w:numPr>
                <w:ilvl w:val="0"/>
                <w:numId w:val="3"/>
              </w:numPr>
              <w:ind w:left="360"/>
              <w:jc w:val="left"/>
            </w:pPr>
            <w:r>
              <w:t xml:space="preserve">für Anfänger geeignet / </w:t>
            </w:r>
            <w:proofErr w:type="spellStart"/>
            <w:r w:rsidRPr="000D2806">
              <w:rPr>
                <w:i/>
              </w:rPr>
              <w:t>suitable</w:t>
            </w:r>
            <w:proofErr w:type="spellEnd"/>
            <w:r w:rsidRPr="000D2806">
              <w:rPr>
                <w:i/>
              </w:rPr>
              <w:t xml:space="preserve"> </w:t>
            </w:r>
            <w:proofErr w:type="spellStart"/>
            <w:r w:rsidRPr="000D2806">
              <w:rPr>
                <w:i/>
              </w:rPr>
              <w:t>for</w:t>
            </w:r>
            <w:proofErr w:type="spellEnd"/>
            <w:r w:rsidRPr="000D2806">
              <w:rPr>
                <w:i/>
              </w:rPr>
              <w:t xml:space="preserve"> </w:t>
            </w:r>
            <w:proofErr w:type="spellStart"/>
            <w:r w:rsidRPr="000D2806">
              <w:rPr>
                <w:i/>
              </w:rPr>
              <w:t>beginners</w:t>
            </w:r>
            <w:proofErr w:type="spellEnd"/>
          </w:p>
          <w:p w:rsidR="00164F4B" w:rsidRDefault="00164F4B" w:rsidP="00164F4B">
            <w:pPr>
              <w:pStyle w:val="Listenabsatz"/>
              <w:numPr>
                <w:ilvl w:val="0"/>
                <w:numId w:val="3"/>
              </w:numPr>
              <w:ind w:left="360"/>
              <w:jc w:val="left"/>
            </w:pPr>
            <w:r>
              <w:t xml:space="preserve">geeignet als Schlüsselqualifikation / </w:t>
            </w:r>
            <w:proofErr w:type="spellStart"/>
            <w:r w:rsidRPr="000D2806">
              <w:rPr>
                <w:i/>
              </w:rPr>
              <w:t>key</w:t>
            </w:r>
            <w:proofErr w:type="spellEnd"/>
            <w:r w:rsidRPr="000D2806">
              <w:rPr>
                <w:i/>
              </w:rPr>
              <w:t xml:space="preserve"> </w:t>
            </w:r>
            <w:proofErr w:type="spellStart"/>
            <w:r w:rsidRPr="000D2806">
              <w:rPr>
                <w:i/>
              </w:rPr>
              <w:t>skills</w:t>
            </w:r>
            <w:proofErr w:type="spellEnd"/>
          </w:p>
          <w:p w:rsidR="00164F4B" w:rsidRDefault="00164F4B" w:rsidP="00164F4B">
            <w:pPr>
              <w:pStyle w:val="Listenabsatz"/>
              <w:numPr>
                <w:ilvl w:val="0"/>
                <w:numId w:val="3"/>
              </w:numPr>
              <w:ind w:left="360"/>
              <w:jc w:val="left"/>
            </w:pPr>
            <w:r>
              <w:t xml:space="preserve">Einzelunterricht nach Bedarf / </w:t>
            </w:r>
            <w:r w:rsidRPr="000D2806">
              <w:rPr>
                <w:i/>
              </w:rPr>
              <w:t xml:space="preserve">Individual Leesons </w:t>
            </w:r>
            <w:proofErr w:type="spellStart"/>
            <w:r w:rsidRPr="000D2806">
              <w:rPr>
                <w:i/>
              </w:rPr>
              <w:t>as</w:t>
            </w:r>
            <w:proofErr w:type="spellEnd"/>
            <w:r w:rsidRPr="000D2806">
              <w:rPr>
                <w:i/>
              </w:rPr>
              <w:t xml:space="preserve"> </w:t>
            </w:r>
            <w:proofErr w:type="spellStart"/>
            <w:r w:rsidRPr="000D2806">
              <w:rPr>
                <w:i/>
              </w:rPr>
              <w:t>needed</w:t>
            </w:r>
            <w:proofErr w:type="spellEnd"/>
          </w:p>
          <w:p w:rsidR="00164F4B" w:rsidRDefault="00164F4B" w:rsidP="00164F4B">
            <w:pPr>
              <w:pStyle w:val="Listenabsatz"/>
              <w:numPr>
                <w:ilvl w:val="0"/>
                <w:numId w:val="3"/>
              </w:numPr>
              <w:ind w:left="360"/>
              <w:jc w:val="left"/>
            </w:pPr>
            <w:r>
              <w:t xml:space="preserve">Unterrichtssprache Deutsch und Englisch / </w:t>
            </w:r>
            <w:r>
              <w:rPr>
                <w:i/>
              </w:rPr>
              <w:t xml:space="preserve">Language </w:t>
            </w:r>
            <w:proofErr w:type="spellStart"/>
            <w:r>
              <w:rPr>
                <w:i/>
              </w:rPr>
              <w:t>german</w:t>
            </w:r>
            <w:proofErr w:type="spellEnd"/>
            <w:r>
              <w:rPr>
                <w:i/>
              </w:rPr>
              <w:t xml:space="preserve"> </w:t>
            </w:r>
            <w:proofErr w:type="spellStart"/>
            <w:r>
              <w:rPr>
                <w:i/>
              </w:rPr>
              <w:t>and</w:t>
            </w:r>
            <w:proofErr w:type="spellEnd"/>
            <w:r>
              <w:rPr>
                <w:i/>
              </w:rPr>
              <w:t xml:space="preserve"> </w:t>
            </w:r>
            <w:proofErr w:type="spellStart"/>
            <w:r>
              <w:rPr>
                <w:i/>
              </w:rPr>
              <w:t>english</w:t>
            </w:r>
            <w:proofErr w:type="spellEnd"/>
          </w:p>
          <w:p w:rsidR="00164F4B" w:rsidRDefault="00164F4B" w:rsidP="00164F4B">
            <w:pPr>
              <w:pStyle w:val="Listenabsatz"/>
              <w:numPr>
                <w:ilvl w:val="0"/>
                <w:numId w:val="3"/>
              </w:numPr>
              <w:ind w:left="360"/>
              <w:jc w:val="left"/>
            </w:pPr>
            <w:r>
              <w:t xml:space="preserve">Anmeldung bis / </w:t>
            </w:r>
            <w:proofErr w:type="spellStart"/>
            <w:r w:rsidRPr="000D2806">
              <w:rPr>
                <w:i/>
              </w:rPr>
              <w:t>registration</w:t>
            </w:r>
            <w:proofErr w:type="spellEnd"/>
            <w:r>
              <w:t>: 3</w:t>
            </w:r>
            <w:r w:rsidRPr="000D2806">
              <w:t>1</w:t>
            </w:r>
            <w:r>
              <w:t>.12.201</w:t>
            </w:r>
            <w:r w:rsidR="00F12546">
              <w:t>1</w:t>
            </w:r>
            <w:r>
              <w:t xml:space="preserve"> </w:t>
            </w:r>
            <w:r w:rsidR="00F12546">
              <w:t xml:space="preserve">bzw. 01.05.2012 </w:t>
            </w:r>
            <w:r>
              <w:t>Dr. Wolfgang Krebs (</w:t>
            </w:r>
            <w:hyperlink r:id="rId7" w:history="1">
              <w:r w:rsidRPr="00F82E1E">
                <w:rPr>
                  <w:rStyle w:val="Hyperlink"/>
                </w:rPr>
                <w:t>wkrebs@wk-wkw.de</w:t>
              </w:r>
            </w:hyperlink>
            <w:r>
              <w:t>)</w:t>
            </w:r>
          </w:p>
          <w:p w:rsidR="00164F4B" w:rsidRPr="002F3A96" w:rsidRDefault="00164F4B" w:rsidP="00164F4B">
            <w:pPr>
              <w:pStyle w:val="Listenabsatz"/>
              <w:numPr>
                <w:ilvl w:val="0"/>
                <w:numId w:val="3"/>
              </w:numPr>
              <w:ind w:left="360"/>
              <w:jc w:val="left"/>
              <w:rPr>
                <w:lang w:val="fr-FR"/>
              </w:rPr>
            </w:pPr>
            <w:r>
              <w:t xml:space="preserve">Kontakt: Dr. Wolfgang Krebs, Tel. </w:t>
            </w:r>
            <w:r w:rsidRPr="00296D0A">
              <w:rPr>
                <w:lang w:val="fr-FR"/>
              </w:rPr>
              <w:t xml:space="preserve">(mobil) 0170-2140100, Email: </w:t>
            </w:r>
            <w:hyperlink r:id="rId8" w:history="1">
              <w:r w:rsidRPr="00296D0A">
                <w:rPr>
                  <w:rStyle w:val="Hyperlink"/>
                  <w:lang w:val="fr-FR"/>
                </w:rPr>
                <w:t>wkrebs@wk-wkw.de</w:t>
              </w:r>
            </w:hyperlink>
          </w:p>
        </w:tc>
      </w:tr>
    </w:tbl>
    <w:p w:rsidR="00164F4B" w:rsidRDefault="00164F4B" w:rsidP="00164F4B">
      <w:pPr>
        <w:rPr>
          <w:lang w:val="fr-FR"/>
        </w:rPr>
      </w:pPr>
    </w:p>
    <w:p w:rsidR="00F12546" w:rsidRPr="0008128D" w:rsidRDefault="00F12546" w:rsidP="00F12546">
      <w:pPr>
        <w:pStyle w:val="berschrift2"/>
        <w:rPr>
          <w:rFonts w:eastAsia="Times New Roman"/>
          <w:lang w:eastAsia="de-DE"/>
        </w:rPr>
      </w:pPr>
      <w:r>
        <w:rPr>
          <w:rFonts w:eastAsia="Times New Roman"/>
          <w:lang w:eastAsia="de-DE"/>
        </w:rPr>
        <w:t>Beschreibung</w:t>
      </w:r>
    </w:p>
    <w:p w:rsidR="00F12546" w:rsidRPr="0008128D" w:rsidRDefault="00F12546" w:rsidP="00F12546">
      <w:pPr>
        <w:spacing w:before="100" w:beforeAutospacing="1" w:after="100" w:afterAutospacing="1" w:line="400" w:lineRule="atLeast"/>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Die Friedrich-Alexander-Universität Erlangen-Nürnberg bietet St</w:t>
      </w:r>
      <w:r w:rsidRPr="0008128D">
        <w:rPr>
          <w:rFonts w:ascii="Arial" w:eastAsia="Times New Roman" w:hAnsi="Arial" w:cs="Arial"/>
          <w:color w:val="000000"/>
          <w:szCs w:val="28"/>
          <w:lang w:eastAsia="de-DE"/>
        </w:rPr>
        <w:t>u</w:t>
      </w:r>
      <w:r w:rsidRPr="0008128D">
        <w:rPr>
          <w:rFonts w:ascii="Arial" w:eastAsia="Times New Roman" w:hAnsi="Arial" w:cs="Arial"/>
          <w:color w:val="000000"/>
          <w:szCs w:val="28"/>
          <w:lang w:eastAsia="de-DE"/>
        </w:rPr>
        <w:t>dierenden, die durch Blindheit oder Sehbehinderung Nachteile e</w:t>
      </w:r>
      <w:r w:rsidRPr="0008128D">
        <w:rPr>
          <w:rFonts w:ascii="Arial" w:eastAsia="Times New Roman" w:hAnsi="Arial" w:cs="Arial"/>
          <w:color w:val="000000"/>
          <w:szCs w:val="28"/>
          <w:lang w:eastAsia="de-DE"/>
        </w:rPr>
        <w:t>r</w:t>
      </w:r>
      <w:r w:rsidRPr="0008128D">
        <w:rPr>
          <w:rFonts w:ascii="Arial" w:eastAsia="Times New Roman" w:hAnsi="Arial" w:cs="Arial"/>
          <w:color w:val="000000"/>
          <w:szCs w:val="28"/>
          <w:lang w:eastAsia="de-DE"/>
        </w:rPr>
        <w:t>fahren, die Entwicklung maßgeschneiderter Konzepte an, die insb</w:t>
      </w:r>
      <w:r w:rsidRPr="0008128D">
        <w:rPr>
          <w:rFonts w:ascii="Arial" w:eastAsia="Times New Roman" w:hAnsi="Arial" w:cs="Arial"/>
          <w:color w:val="000000"/>
          <w:szCs w:val="28"/>
          <w:lang w:eastAsia="de-DE"/>
        </w:rPr>
        <w:t>e</w:t>
      </w:r>
      <w:r w:rsidRPr="0008128D">
        <w:rPr>
          <w:rFonts w:ascii="Arial" w:eastAsia="Times New Roman" w:hAnsi="Arial" w:cs="Arial"/>
          <w:color w:val="000000"/>
          <w:szCs w:val="28"/>
          <w:lang w:eastAsia="de-DE"/>
        </w:rPr>
        <w:t>sondere den Erwerb von Schlüsselqualifikationen, den Abbau von Barrieren und sonstige Erleichterungen betreffen. Auch Perspekt</w:t>
      </w:r>
      <w:r w:rsidRPr="0008128D">
        <w:rPr>
          <w:rFonts w:ascii="Arial" w:eastAsia="Times New Roman" w:hAnsi="Arial" w:cs="Arial"/>
          <w:color w:val="000000"/>
          <w:szCs w:val="28"/>
          <w:lang w:eastAsia="de-DE"/>
        </w:rPr>
        <w:t>i</w:t>
      </w:r>
      <w:r w:rsidRPr="0008128D">
        <w:rPr>
          <w:rFonts w:ascii="Arial" w:eastAsia="Times New Roman" w:hAnsi="Arial" w:cs="Arial"/>
          <w:color w:val="000000"/>
          <w:szCs w:val="28"/>
          <w:lang w:eastAsia="de-DE"/>
        </w:rPr>
        <w:t>ven für den Übergang ins Berufsleben werden behandelt.</w:t>
      </w:r>
    </w:p>
    <w:p w:rsidR="00F12546" w:rsidRPr="0008128D" w:rsidRDefault="00F12546" w:rsidP="00F12546">
      <w:pPr>
        <w:spacing w:before="100" w:beforeAutospacing="1" w:after="100" w:afterAutospacing="1" w:line="400" w:lineRule="atLeast"/>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lastRenderedPageBreak/>
        <w:t>Als sehbehindert betrachten wir alle Studierenden, die sich sehb</w:t>
      </w:r>
      <w:r w:rsidRPr="0008128D">
        <w:rPr>
          <w:rFonts w:ascii="Arial" w:eastAsia="Times New Roman" w:hAnsi="Arial" w:cs="Arial"/>
          <w:color w:val="000000"/>
          <w:szCs w:val="28"/>
          <w:lang w:eastAsia="de-DE"/>
        </w:rPr>
        <w:t>e</w:t>
      </w:r>
      <w:r w:rsidRPr="0008128D">
        <w:rPr>
          <w:rFonts w:ascii="Arial" w:eastAsia="Times New Roman" w:hAnsi="Arial" w:cs="Arial"/>
          <w:color w:val="000000"/>
          <w:szCs w:val="28"/>
          <w:lang w:eastAsia="de-DE"/>
        </w:rPr>
        <w:t>hindert fühlen. Die Veranstaltung versteht sich als Forum, dessen Schwerpunkte alle Beteiligten mitgestalten können. Im Einzelnen sollen Themen wie:</w:t>
      </w:r>
    </w:p>
    <w:p w:rsidR="00F12546" w:rsidRPr="0008128D" w:rsidRDefault="00F12546" w:rsidP="00F12546">
      <w:pPr>
        <w:numPr>
          <w:ilvl w:val="0"/>
          <w:numId w:val="4"/>
        </w:numPr>
        <w:spacing w:before="100" w:beforeAutospacing="1" w:after="100" w:afterAutospacing="1" w:line="400" w:lineRule="atLeast"/>
        <w:ind w:left="1287"/>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 xml:space="preserve">die technische Infrastruktur, </w:t>
      </w:r>
    </w:p>
    <w:p w:rsidR="00F12546" w:rsidRPr="0008128D" w:rsidRDefault="00F12546" w:rsidP="00F12546">
      <w:pPr>
        <w:numPr>
          <w:ilvl w:val="0"/>
          <w:numId w:val="4"/>
        </w:numPr>
        <w:spacing w:before="100" w:beforeAutospacing="1" w:after="100" w:afterAutospacing="1" w:line="400" w:lineRule="atLeast"/>
        <w:ind w:left="1287"/>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 xml:space="preserve">die Barrierefreiheit , </w:t>
      </w:r>
    </w:p>
    <w:p w:rsidR="00F12546" w:rsidRPr="0008128D" w:rsidRDefault="00F12546" w:rsidP="00F12546">
      <w:pPr>
        <w:numPr>
          <w:ilvl w:val="0"/>
          <w:numId w:val="4"/>
        </w:numPr>
        <w:spacing w:before="100" w:beforeAutospacing="1" w:after="100" w:afterAutospacing="1" w:line="400" w:lineRule="atLeast"/>
        <w:ind w:left="1287"/>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 xml:space="preserve">Erwerb von Schlüsselqualifikationen, </w:t>
      </w:r>
    </w:p>
    <w:p w:rsidR="00F12546" w:rsidRPr="0008128D" w:rsidRDefault="00F12546" w:rsidP="00F12546">
      <w:pPr>
        <w:numPr>
          <w:ilvl w:val="0"/>
          <w:numId w:val="4"/>
        </w:numPr>
        <w:spacing w:before="100" w:beforeAutospacing="1" w:after="100" w:afterAutospacing="1" w:line="400" w:lineRule="atLeast"/>
        <w:ind w:left="1287"/>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 xml:space="preserve">Weg ins Arbeitsleben (Integration) </w:t>
      </w:r>
    </w:p>
    <w:p w:rsidR="00F12546" w:rsidRPr="0008128D" w:rsidRDefault="00F12546" w:rsidP="00F12546">
      <w:pPr>
        <w:spacing w:before="100" w:beforeAutospacing="1" w:after="100" w:afterAutospacing="1" w:line="400" w:lineRule="atLeast"/>
        <w:rPr>
          <w:rFonts w:ascii="Arial" w:eastAsia="Times New Roman" w:hAnsi="Arial" w:cs="Arial"/>
          <w:color w:val="000000"/>
          <w:szCs w:val="28"/>
          <w:lang w:eastAsia="de-DE"/>
        </w:rPr>
      </w:pPr>
      <w:r w:rsidRPr="0008128D">
        <w:rPr>
          <w:rFonts w:ascii="Arial" w:eastAsia="Times New Roman" w:hAnsi="Arial" w:cs="Arial"/>
          <w:color w:val="000000"/>
          <w:szCs w:val="28"/>
          <w:lang w:eastAsia="de-DE"/>
        </w:rPr>
        <w:t>behandelt werden.</w:t>
      </w:r>
    </w:p>
    <w:p w:rsidR="00F12546" w:rsidRPr="0008128D" w:rsidRDefault="00F12546" w:rsidP="00F12546">
      <w:pPr>
        <w:rPr>
          <w:szCs w:val="28"/>
        </w:rPr>
      </w:pPr>
      <w:r w:rsidRPr="0008128D">
        <w:rPr>
          <w:rFonts w:ascii="Arial" w:eastAsia="Times New Roman" w:hAnsi="Arial" w:cs="Arial"/>
          <w:color w:val="000000"/>
          <w:szCs w:val="28"/>
          <w:lang w:eastAsia="de-DE"/>
        </w:rPr>
        <w:t>Wir beginnen die Kurse für Sehbeeinträchtigte mit dem Schwerpunkt „Medienkompetenz“, woraus sich die Teilnehmer je nach Bedarf Themen aussuchen können (etwa zu Vergrößerungssoftware oder Sprachausgabe). Interessierte werden gebeten, sich im Voraus mit mir in Verbindung zu setzen.</w:t>
      </w:r>
    </w:p>
    <w:p w:rsidR="00F12546" w:rsidRPr="00F12546" w:rsidRDefault="00F12546" w:rsidP="00164F4B">
      <w:bookmarkStart w:id="0" w:name="_GoBack"/>
      <w:bookmarkEnd w:id="0"/>
    </w:p>
    <w:sectPr w:rsidR="00F12546" w:rsidRPr="00F12546"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7033B"/>
    <w:multiLevelType w:val="hybridMultilevel"/>
    <w:tmpl w:val="4AB2F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9171647"/>
    <w:multiLevelType w:val="multilevel"/>
    <w:tmpl w:val="ADA8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5535EC"/>
    <w:multiLevelType w:val="hybridMultilevel"/>
    <w:tmpl w:val="BD7A8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5E35D32"/>
    <w:multiLevelType w:val="hybridMultilevel"/>
    <w:tmpl w:val="0B529E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E37ED"/>
    <w:rsid w:val="00164F4B"/>
    <w:rsid w:val="002E31FE"/>
    <w:rsid w:val="004305FA"/>
    <w:rsid w:val="00647BF5"/>
    <w:rsid w:val="006C2D1F"/>
    <w:rsid w:val="006C5EB2"/>
    <w:rsid w:val="00877EF7"/>
    <w:rsid w:val="008A3D7D"/>
    <w:rsid w:val="008E5850"/>
    <w:rsid w:val="00957C53"/>
    <w:rsid w:val="00BD7F65"/>
    <w:rsid w:val="00C3366F"/>
    <w:rsid w:val="00C6402D"/>
    <w:rsid w:val="00CF46C9"/>
    <w:rsid w:val="00D5512C"/>
    <w:rsid w:val="00D6542E"/>
    <w:rsid w:val="00D95F9E"/>
    <w:rsid w:val="00E74D14"/>
    <w:rsid w:val="00F05A3A"/>
    <w:rsid w:val="00F12546"/>
    <w:rsid w:val="00F3562D"/>
    <w:rsid w:val="00F637F9"/>
    <w:rsid w:val="00F84178"/>
    <w:rsid w:val="00F95350"/>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2E31FE"/>
    <w:pPr>
      <w:ind w:left="720"/>
      <w:contextualSpacing/>
    </w:pPr>
  </w:style>
  <w:style w:type="table" w:styleId="Tabellenraster">
    <w:name w:val="Table Grid"/>
    <w:basedOn w:val="NormaleTabelle"/>
    <w:uiPriority w:val="59"/>
    <w:rsid w:val="00164F4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2E31FE"/>
    <w:pPr>
      <w:ind w:left="720"/>
      <w:contextualSpacing/>
    </w:pPr>
  </w:style>
  <w:style w:type="table" w:styleId="Tabellenraster">
    <w:name w:val="Table Grid"/>
    <w:basedOn w:val="NormaleTabelle"/>
    <w:uiPriority w:val="59"/>
    <w:rsid w:val="00164F4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rebs@wk-wkw.de" TargetMode="External"/><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0D04-7546-4395-8F82-D25B03EC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8</cp:revision>
  <cp:lastPrinted>2012-11-11T23:47:00Z</cp:lastPrinted>
  <dcterms:created xsi:type="dcterms:W3CDTF">2012-11-18T17:42:00Z</dcterms:created>
  <dcterms:modified xsi:type="dcterms:W3CDTF">2013-03-30T12:52:00Z</dcterms:modified>
</cp:coreProperties>
</file>