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09"/>
        <w:gridCol w:w="6835"/>
      </w:tblGrid>
      <w:tr w:rsidR="00164F4B" w:rsidRPr="00296D0A" w:rsidTr="00164F4B">
        <w:trPr>
          <w:trHeight w:val="1134"/>
        </w:trPr>
        <w:tc>
          <w:tcPr>
            <w:tcW w:w="1809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4" w:space="0" w:color="auto"/>
            </w:tcBorders>
            <w:vAlign w:val="center"/>
          </w:tcPr>
          <w:p w:rsidR="00164F4B" w:rsidRPr="00752755" w:rsidRDefault="00164F4B" w:rsidP="002020EA">
            <w:pPr>
              <w:jc w:val="left"/>
              <w:rPr>
                <w:szCs w:val="28"/>
              </w:rPr>
            </w:pPr>
            <w:bookmarkStart w:id="0" w:name="_GoBack"/>
            <w:bookmarkEnd w:id="0"/>
            <w:r w:rsidRPr="00752755">
              <w:rPr>
                <w:szCs w:val="28"/>
              </w:rPr>
              <w:t>Veranstaltung</w:t>
            </w:r>
          </w:p>
        </w:tc>
        <w:tc>
          <w:tcPr>
            <w:tcW w:w="6835" w:type="dxa"/>
            <w:tcBorders>
              <w:top w:val="single" w:sz="48" w:space="0" w:color="auto"/>
              <w:left w:val="single" w:sz="4" w:space="0" w:color="auto"/>
              <w:bottom w:val="single" w:sz="48" w:space="0" w:color="auto"/>
              <w:right w:val="single" w:sz="48" w:space="0" w:color="auto"/>
            </w:tcBorders>
            <w:vAlign w:val="center"/>
          </w:tcPr>
          <w:p w:rsidR="00164F4B" w:rsidRPr="00056996" w:rsidRDefault="00164F4B" w:rsidP="002020EA">
            <w:pPr>
              <w:jc w:val="left"/>
              <w:rPr>
                <w:b/>
                <w:sz w:val="40"/>
                <w:szCs w:val="40"/>
              </w:rPr>
            </w:pPr>
            <w:r w:rsidRPr="00164F4B">
              <w:rPr>
                <w:b/>
                <w:sz w:val="40"/>
                <w:szCs w:val="40"/>
              </w:rPr>
              <w:t>Barrierefreiheit im Internet</w:t>
            </w:r>
          </w:p>
        </w:tc>
      </w:tr>
      <w:tr w:rsidR="00164F4B" w:rsidRPr="00296D0A" w:rsidTr="002020EA">
        <w:tc>
          <w:tcPr>
            <w:tcW w:w="1809" w:type="dxa"/>
            <w:tcBorders>
              <w:top w:val="single" w:sz="48" w:space="0" w:color="auto"/>
            </w:tcBorders>
          </w:tcPr>
          <w:p w:rsidR="00164F4B" w:rsidRPr="00296D0A" w:rsidRDefault="00164F4B" w:rsidP="002020EA">
            <w:r>
              <w:t>Dozent</w:t>
            </w:r>
          </w:p>
        </w:tc>
        <w:tc>
          <w:tcPr>
            <w:tcW w:w="6835" w:type="dxa"/>
            <w:tcBorders>
              <w:top w:val="single" w:sz="48" w:space="0" w:color="auto"/>
            </w:tcBorders>
          </w:tcPr>
          <w:p w:rsidR="00164F4B" w:rsidRPr="00296D0A" w:rsidRDefault="00164F4B" w:rsidP="002020EA">
            <w:pPr>
              <w:jc w:val="left"/>
            </w:pPr>
            <w:r w:rsidRPr="00DC5DA6">
              <w:t>PD Dr. Wolfgang Krebs</w:t>
            </w:r>
          </w:p>
        </w:tc>
      </w:tr>
      <w:tr w:rsidR="00164F4B" w:rsidRPr="00296D0A" w:rsidTr="002020EA">
        <w:tc>
          <w:tcPr>
            <w:tcW w:w="1809" w:type="dxa"/>
          </w:tcPr>
          <w:p w:rsidR="00164F4B" w:rsidRDefault="00164F4B" w:rsidP="002020EA">
            <w:r>
              <w:t>Institution</w:t>
            </w:r>
          </w:p>
        </w:tc>
        <w:tc>
          <w:tcPr>
            <w:tcW w:w="6835" w:type="dxa"/>
          </w:tcPr>
          <w:p w:rsidR="00164F4B" w:rsidRDefault="00164F4B" w:rsidP="002020EA">
            <w:pPr>
              <w:jc w:val="left"/>
            </w:pPr>
            <w:r>
              <w:t>Universität Erlangen-Nürnberg</w:t>
            </w:r>
          </w:p>
        </w:tc>
      </w:tr>
      <w:tr w:rsidR="00164F4B" w:rsidRPr="00296D0A" w:rsidTr="002020EA">
        <w:tc>
          <w:tcPr>
            <w:tcW w:w="1809" w:type="dxa"/>
          </w:tcPr>
          <w:p w:rsidR="00164F4B" w:rsidRDefault="00164F4B" w:rsidP="002020EA">
            <w:r>
              <w:t>Zeitraum /</w:t>
            </w:r>
          </w:p>
          <w:p w:rsidR="00164F4B" w:rsidRPr="00DC5DA6" w:rsidRDefault="00164F4B" w:rsidP="002020EA">
            <w:proofErr w:type="spellStart"/>
            <w:r w:rsidRPr="00056996">
              <w:rPr>
                <w:i/>
              </w:rPr>
              <w:t>period</w:t>
            </w:r>
            <w:proofErr w:type="spellEnd"/>
          </w:p>
        </w:tc>
        <w:tc>
          <w:tcPr>
            <w:tcW w:w="6835" w:type="dxa"/>
          </w:tcPr>
          <w:p w:rsidR="00164F4B" w:rsidRPr="00DC5DA6" w:rsidRDefault="00164F4B" w:rsidP="00AF548E">
            <w:pPr>
              <w:jc w:val="left"/>
            </w:pPr>
            <w:r>
              <w:t>WS 201</w:t>
            </w:r>
            <w:r w:rsidR="00AF548E">
              <w:t>1</w:t>
            </w:r>
          </w:p>
        </w:tc>
      </w:tr>
      <w:tr w:rsidR="00164F4B" w:rsidRPr="00AF548E" w:rsidTr="002020EA">
        <w:tc>
          <w:tcPr>
            <w:tcW w:w="1809" w:type="dxa"/>
          </w:tcPr>
          <w:p w:rsidR="00164F4B" w:rsidRDefault="00164F4B" w:rsidP="002020EA">
            <w:r>
              <w:t>Einzelheiten /</w:t>
            </w:r>
          </w:p>
          <w:p w:rsidR="00164F4B" w:rsidRPr="00056996" w:rsidRDefault="00164F4B" w:rsidP="002020EA">
            <w:pPr>
              <w:rPr>
                <w:i/>
              </w:rPr>
            </w:pPr>
            <w:proofErr w:type="spellStart"/>
            <w:r w:rsidRPr="00056996">
              <w:rPr>
                <w:i/>
              </w:rPr>
              <w:t>details</w:t>
            </w:r>
            <w:proofErr w:type="spellEnd"/>
          </w:p>
        </w:tc>
        <w:tc>
          <w:tcPr>
            <w:tcW w:w="6835" w:type="dxa"/>
          </w:tcPr>
          <w:p w:rsidR="00164F4B" w:rsidRPr="00931EEC" w:rsidRDefault="00164F4B" w:rsidP="00164F4B">
            <w:pPr>
              <w:pStyle w:val="Listenabsatz"/>
              <w:numPr>
                <w:ilvl w:val="0"/>
                <w:numId w:val="3"/>
              </w:numPr>
              <w:ind w:left="360"/>
              <w:jc w:val="left"/>
              <w:rPr>
                <w:lang w:val="en-US"/>
              </w:rPr>
            </w:pPr>
            <w:proofErr w:type="spellStart"/>
            <w:r w:rsidRPr="00931EEC">
              <w:rPr>
                <w:lang w:val="en-US"/>
              </w:rPr>
              <w:t>Proseminar</w:t>
            </w:r>
            <w:proofErr w:type="spellEnd"/>
            <w:r w:rsidRPr="00931EEC">
              <w:rPr>
                <w:lang w:val="en-US"/>
              </w:rPr>
              <w:t xml:space="preserve">, 2 SWS, </w:t>
            </w:r>
            <w:r>
              <w:rPr>
                <w:lang w:val="en-US"/>
              </w:rPr>
              <w:t>ECTS-Credits</w:t>
            </w:r>
          </w:p>
          <w:p w:rsidR="00164F4B" w:rsidRDefault="00164F4B" w:rsidP="00164F4B">
            <w:pPr>
              <w:pStyle w:val="Listenabsatz"/>
              <w:numPr>
                <w:ilvl w:val="0"/>
                <w:numId w:val="3"/>
              </w:numPr>
              <w:ind w:left="360"/>
              <w:jc w:val="left"/>
            </w:pPr>
            <w:r>
              <w:t xml:space="preserve">für Anfänger geeignet / </w:t>
            </w:r>
            <w:proofErr w:type="spellStart"/>
            <w:r w:rsidRPr="000D2806">
              <w:rPr>
                <w:i/>
              </w:rPr>
              <w:t>suitable</w:t>
            </w:r>
            <w:proofErr w:type="spellEnd"/>
            <w:r w:rsidRPr="000D2806">
              <w:rPr>
                <w:i/>
              </w:rPr>
              <w:t xml:space="preserve"> </w:t>
            </w:r>
            <w:proofErr w:type="spellStart"/>
            <w:r w:rsidRPr="000D2806">
              <w:rPr>
                <w:i/>
              </w:rPr>
              <w:t>for</w:t>
            </w:r>
            <w:proofErr w:type="spellEnd"/>
            <w:r w:rsidRPr="000D2806">
              <w:rPr>
                <w:i/>
              </w:rPr>
              <w:t xml:space="preserve"> </w:t>
            </w:r>
            <w:proofErr w:type="spellStart"/>
            <w:r w:rsidRPr="000D2806">
              <w:rPr>
                <w:i/>
              </w:rPr>
              <w:t>beginners</w:t>
            </w:r>
            <w:proofErr w:type="spellEnd"/>
          </w:p>
          <w:p w:rsidR="00164F4B" w:rsidRDefault="00164F4B" w:rsidP="00164F4B">
            <w:pPr>
              <w:pStyle w:val="Listenabsatz"/>
              <w:numPr>
                <w:ilvl w:val="0"/>
                <w:numId w:val="3"/>
              </w:numPr>
              <w:ind w:left="360"/>
              <w:jc w:val="left"/>
            </w:pPr>
            <w:r>
              <w:t xml:space="preserve">geeignet als Schlüsselqualifikation / </w:t>
            </w:r>
            <w:proofErr w:type="spellStart"/>
            <w:r w:rsidRPr="000D2806">
              <w:rPr>
                <w:i/>
              </w:rPr>
              <w:t>key</w:t>
            </w:r>
            <w:proofErr w:type="spellEnd"/>
            <w:r w:rsidRPr="000D2806">
              <w:rPr>
                <w:i/>
              </w:rPr>
              <w:t xml:space="preserve"> </w:t>
            </w:r>
            <w:proofErr w:type="spellStart"/>
            <w:r w:rsidRPr="000D2806">
              <w:rPr>
                <w:i/>
              </w:rPr>
              <w:t>skills</w:t>
            </w:r>
            <w:proofErr w:type="spellEnd"/>
          </w:p>
          <w:p w:rsidR="00164F4B" w:rsidRDefault="00164F4B" w:rsidP="00164F4B">
            <w:pPr>
              <w:pStyle w:val="Listenabsatz"/>
              <w:numPr>
                <w:ilvl w:val="0"/>
                <w:numId w:val="3"/>
              </w:numPr>
              <w:ind w:left="360"/>
              <w:jc w:val="left"/>
            </w:pPr>
            <w:r>
              <w:t xml:space="preserve">Einzelunterricht nach Bedarf / </w:t>
            </w:r>
            <w:r w:rsidRPr="000D2806">
              <w:rPr>
                <w:i/>
              </w:rPr>
              <w:t xml:space="preserve">Individual Leesons </w:t>
            </w:r>
            <w:proofErr w:type="spellStart"/>
            <w:r w:rsidRPr="000D2806">
              <w:rPr>
                <w:i/>
              </w:rPr>
              <w:t>as</w:t>
            </w:r>
            <w:proofErr w:type="spellEnd"/>
            <w:r w:rsidRPr="000D2806">
              <w:rPr>
                <w:i/>
              </w:rPr>
              <w:t xml:space="preserve"> </w:t>
            </w:r>
            <w:proofErr w:type="spellStart"/>
            <w:r w:rsidRPr="000D2806">
              <w:rPr>
                <w:i/>
              </w:rPr>
              <w:t>needed</w:t>
            </w:r>
            <w:proofErr w:type="spellEnd"/>
          </w:p>
          <w:p w:rsidR="00164F4B" w:rsidRDefault="00164F4B" w:rsidP="00164F4B">
            <w:pPr>
              <w:pStyle w:val="Listenabsatz"/>
              <w:numPr>
                <w:ilvl w:val="0"/>
                <w:numId w:val="3"/>
              </w:numPr>
              <w:ind w:left="360"/>
              <w:jc w:val="left"/>
            </w:pPr>
            <w:r>
              <w:t xml:space="preserve">Unterrichtssprache Deutsch und Englisch / </w:t>
            </w:r>
            <w:r>
              <w:rPr>
                <w:i/>
              </w:rPr>
              <w:t xml:space="preserve">Language </w:t>
            </w:r>
            <w:proofErr w:type="spellStart"/>
            <w:r>
              <w:rPr>
                <w:i/>
              </w:rPr>
              <w:t>german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english</w:t>
            </w:r>
            <w:proofErr w:type="spellEnd"/>
          </w:p>
          <w:p w:rsidR="00164F4B" w:rsidRDefault="00164F4B" w:rsidP="00164F4B">
            <w:pPr>
              <w:pStyle w:val="Listenabsatz"/>
              <w:numPr>
                <w:ilvl w:val="0"/>
                <w:numId w:val="3"/>
              </w:numPr>
              <w:ind w:left="360"/>
              <w:jc w:val="left"/>
            </w:pPr>
            <w:r>
              <w:t xml:space="preserve">Anmeldung bis / </w:t>
            </w:r>
            <w:proofErr w:type="spellStart"/>
            <w:r w:rsidRPr="000D2806">
              <w:rPr>
                <w:i/>
              </w:rPr>
              <w:t>registration</w:t>
            </w:r>
            <w:proofErr w:type="spellEnd"/>
            <w:r>
              <w:t>: 3</w:t>
            </w:r>
            <w:r w:rsidRPr="000D2806">
              <w:t>1</w:t>
            </w:r>
            <w:r>
              <w:t>.12.201</w:t>
            </w:r>
            <w:r w:rsidR="00AF548E">
              <w:t>1</w:t>
            </w:r>
            <w:r>
              <w:t xml:space="preserve"> Dr. Wol</w:t>
            </w:r>
            <w:r>
              <w:t>f</w:t>
            </w:r>
            <w:r>
              <w:t>gang Krebs (</w:t>
            </w:r>
            <w:hyperlink r:id="rId7" w:history="1">
              <w:r w:rsidRPr="00F82E1E">
                <w:rPr>
                  <w:rStyle w:val="Hyperlink"/>
                </w:rPr>
                <w:t>wkrebs@wk-wkw.de</w:t>
              </w:r>
            </w:hyperlink>
            <w:r>
              <w:t>)</w:t>
            </w:r>
          </w:p>
          <w:p w:rsidR="00164F4B" w:rsidRDefault="00164F4B" w:rsidP="00164F4B">
            <w:pPr>
              <w:pStyle w:val="Listenabsatz"/>
              <w:numPr>
                <w:ilvl w:val="0"/>
                <w:numId w:val="3"/>
              </w:numPr>
              <w:ind w:left="360"/>
              <w:jc w:val="left"/>
            </w:pPr>
            <w:r>
              <w:t xml:space="preserve">Institution: Zentralinstitut für Angewandte Ethik und Wissenschaftskommunikation (ZIEW)  </w:t>
            </w:r>
          </w:p>
          <w:p w:rsidR="00164F4B" w:rsidRPr="00DC5DA6" w:rsidRDefault="00164F4B" w:rsidP="00164F4B">
            <w:pPr>
              <w:pStyle w:val="Listenabsatz"/>
              <w:numPr>
                <w:ilvl w:val="0"/>
                <w:numId w:val="3"/>
              </w:numPr>
              <w:ind w:left="360"/>
              <w:jc w:val="left"/>
            </w:pPr>
            <w:r>
              <w:t xml:space="preserve">Blockseminar, Termine nach Vereinbarung / </w:t>
            </w:r>
            <w:proofErr w:type="spellStart"/>
            <w:r>
              <w:rPr>
                <w:i/>
              </w:rPr>
              <w:t>by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</w:t>
            </w:r>
            <w:r>
              <w:rPr>
                <w:i/>
              </w:rPr>
              <w:t>p</w:t>
            </w:r>
            <w:r>
              <w:rPr>
                <w:i/>
              </w:rPr>
              <w:t>pointment</w:t>
            </w:r>
            <w:proofErr w:type="spellEnd"/>
            <w:r>
              <w:t xml:space="preserve"> </w:t>
            </w:r>
          </w:p>
          <w:p w:rsidR="00164F4B" w:rsidRPr="002F3A96" w:rsidRDefault="00164F4B" w:rsidP="00164F4B">
            <w:pPr>
              <w:pStyle w:val="Listenabsatz"/>
              <w:numPr>
                <w:ilvl w:val="0"/>
                <w:numId w:val="3"/>
              </w:numPr>
              <w:ind w:left="360"/>
              <w:jc w:val="left"/>
              <w:rPr>
                <w:lang w:val="fr-FR"/>
              </w:rPr>
            </w:pPr>
            <w:r>
              <w:t xml:space="preserve">Kontakt: Dr. Wolfgang Krebs, Tel. </w:t>
            </w:r>
            <w:r w:rsidRPr="00296D0A">
              <w:rPr>
                <w:lang w:val="fr-FR"/>
              </w:rPr>
              <w:t xml:space="preserve">(mobil) 0170-2140100, Email: </w:t>
            </w:r>
            <w:hyperlink r:id="rId8" w:history="1">
              <w:r w:rsidRPr="00296D0A">
                <w:rPr>
                  <w:rStyle w:val="Hyperlink"/>
                  <w:lang w:val="fr-FR"/>
                </w:rPr>
                <w:t>wkrebs@wk-wkw.de</w:t>
              </w:r>
            </w:hyperlink>
          </w:p>
        </w:tc>
      </w:tr>
    </w:tbl>
    <w:p w:rsidR="00164F4B" w:rsidRPr="00164F4B" w:rsidRDefault="00164F4B" w:rsidP="00164F4B">
      <w:pPr>
        <w:rPr>
          <w:lang w:val="fr-FR"/>
        </w:rPr>
      </w:pPr>
    </w:p>
    <w:p w:rsidR="00D5512C" w:rsidRDefault="00D5512C" w:rsidP="002E31FE">
      <w:pPr>
        <w:pStyle w:val="berschrift2"/>
      </w:pPr>
      <w:r>
        <w:t xml:space="preserve">Beschreibung </w:t>
      </w:r>
    </w:p>
    <w:p w:rsidR="00D5512C" w:rsidRDefault="00D5512C" w:rsidP="00D5512C">
      <w:r>
        <w:t>Barrierefreiheit beruht auf der Idee der Inklusion bei der Ausgestaltung der neuesten Kommunikationssysteme. Sie berücksichtigt (als Zielgruppe) b</w:t>
      </w:r>
      <w:r>
        <w:t>e</w:t>
      </w:r>
      <w:r>
        <w:t>nachteiligte Personenkreise und stellt für die aktiv Gestaltenden eine Au</w:t>
      </w:r>
      <w:r>
        <w:t>f</w:t>
      </w:r>
      <w:r>
        <w:t>gabe dar, das Netz und den Computer verfügbar zu halten. Barrierefreiheit im Internet, englisch accessibility, ist übrigens ein weit zu fassender B</w:t>
      </w:r>
      <w:r>
        <w:t>e</w:t>
      </w:r>
      <w:r>
        <w:t>griff, der sich keineswegs ausschließlich auf die Bedürfnisse von behinde</w:t>
      </w:r>
      <w:r>
        <w:t>r</w:t>
      </w:r>
      <w:r>
        <w:t>ten Menschen bezieht: Er meint für dieses Proseminar die uneingeschränkte und schnelle Nutzbarkeit des vernetzten Computers.</w:t>
      </w:r>
    </w:p>
    <w:p w:rsidR="00D5512C" w:rsidRDefault="00D5512C" w:rsidP="00D5512C">
      <w:r>
        <w:t>Dabei ist der technische Zugang zu Online-Inhalten ebenso wichtig zu nehmen wie die Sprachgestaltung und die Rücksichtnahme auf behinderte Menschen. Das Proseminar vermittelt Kenntnisse, wo im Internet sich Ba</w:t>
      </w:r>
      <w:r>
        <w:t>r</w:t>
      </w:r>
      <w:r>
        <w:t>rieren auftun, welche Gründe es dafür gibt, wie den Stockungen des Info</w:t>
      </w:r>
      <w:r>
        <w:t>r</w:t>
      </w:r>
      <w:r>
        <w:t>mationsflusses zu begegnen ist. Im Einzelnen (Auswahl):</w:t>
      </w:r>
    </w:p>
    <w:p w:rsidR="00D5512C" w:rsidRDefault="00D5512C" w:rsidP="002E31FE">
      <w:pPr>
        <w:pStyle w:val="Listenabsatz"/>
        <w:numPr>
          <w:ilvl w:val="0"/>
          <w:numId w:val="2"/>
        </w:numPr>
      </w:pPr>
      <w:r>
        <w:lastRenderedPageBreak/>
        <w:t>barrierefreies Layout (Farben, Schriften, Platzierung), Style Sheets, logische Strukturen,</w:t>
      </w:r>
    </w:p>
    <w:p w:rsidR="00D5512C" w:rsidRDefault="00D5512C" w:rsidP="002E31FE">
      <w:pPr>
        <w:pStyle w:val="Listenabsatz"/>
        <w:numPr>
          <w:ilvl w:val="0"/>
          <w:numId w:val="2"/>
        </w:numPr>
      </w:pPr>
      <w:r>
        <w:t xml:space="preserve">zulängliche Fasslichkeit: </w:t>
      </w:r>
      <w:proofErr w:type="spellStart"/>
      <w:r w:rsidR="00164F4B">
        <w:t>Texts</w:t>
      </w:r>
      <w:r>
        <w:t>til</w:t>
      </w:r>
      <w:proofErr w:type="spellEnd"/>
      <w:r>
        <w:t xml:space="preserve"> Manierismus im Webdesign,</w:t>
      </w:r>
    </w:p>
    <w:p w:rsidR="00D5512C" w:rsidRDefault="00D5512C" w:rsidP="002E31FE">
      <w:pPr>
        <w:pStyle w:val="Listenabsatz"/>
        <w:numPr>
          <w:ilvl w:val="0"/>
          <w:numId w:val="2"/>
        </w:numPr>
      </w:pPr>
      <w:r>
        <w:t>Barrierefreiheit in den verschiedenen Formaten (auch PDF),</w:t>
      </w:r>
    </w:p>
    <w:p w:rsidR="00D5512C" w:rsidRDefault="00D5512C" w:rsidP="002E31FE">
      <w:pPr>
        <w:pStyle w:val="Listenabsatz"/>
        <w:numPr>
          <w:ilvl w:val="0"/>
          <w:numId w:val="2"/>
        </w:numPr>
      </w:pPr>
      <w:r>
        <w:t>Relation Text / Grafik / Video</w:t>
      </w:r>
    </w:p>
    <w:p w:rsidR="00D5512C" w:rsidRDefault="00D5512C" w:rsidP="00D5512C">
      <w:r>
        <w:t>Themen des Proseminars sind auch die Richtlinien, die es für barrierefreies Internet gibt.</w:t>
      </w:r>
    </w:p>
    <w:p w:rsidR="00D5512C" w:rsidRDefault="00D5512C" w:rsidP="00D5512C">
      <w:r>
        <w:t>Die Veranstaltung will nicht zu professionellen Programmierern/innen he</w:t>
      </w:r>
      <w:r>
        <w:t>r</w:t>
      </w:r>
      <w:r>
        <w:t>anbilden, sondern ein Grundverständnis für die Probleme wecken, die es in Bezug auf barrierefreies Gestalten auch über die Quellcode-Frage hinaus gibt. Praktische Anwendungen der Kenntnisse ergeben sich schon aus den vielfältigen Anforderungen im Umgang mit Webinhalten, etwa bei der Pflege von Webseiten arbeitgebender Unternehmen.</w:t>
      </w:r>
    </w:p>
    <w:p w:rsidR="002E31FE" w:rsidRPr="00DC5DA6" w:rsidRDefault="002E31FE" w:rsidP="002E31FE">
      <w:pPr>
        <w:pStyle w:val="berschrift2"/>
      </w:pPr>
      <w:r>
        <w:br w:type="column"/>
      </w:r>
      <w:r>
        <w:lastRenderedPageBreak/>
        <w:t>Arbeitsplan</w:t>
      </w:r>
    </w:p>
    <w:p w:rsidR="002E31FE" w:rsidRPr="00DC5DA6" w:rsidRDefault="002E31FE" w:rsidP="002E31FE"/>
    <w:tbl>
      <w:tblPr>
        <w:tblStyle w:val="HelleSchattierung"/>
        <w:tblW w:w="0" w:type="auto"/>
        <w:tblLook w:val="0480" w:firstRow="0" w:lastRow="0" w:firstColumn="1" w:lastColumn="0" w:noHBand="0" w:noVBand="1"/>
      </w:tblPr>
      <w:tblGrid>
        <w:gridCol w:w="643"/>
        <w:gridCol w:w="6601"/>
      </w:tblGrid>
      <w:tr w:rsidR="00F84178" w:rsidRPr="00DC5DA6" w:rsidTr="00CB6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</w:tcPr>
          <w:p w:rsidR="00F84178" w:rsidRPr="002E31FE" w:rsidRDefault="00F84178" w:rsidP="00CB6E9B">
            <w:r w:rsidRPr="002E31FE">
              <w:t>1</w:t>
            </w:r>
          </w:p>
        </w:tc>
        <w:tc>
          <w:tcPr>
            <w:tcW w:w="6601" w:type="dxa"/>
          </w:tcPr>
          <w:p w:rsidR="00F84178" w:rsidRDefault="00F84178" w:rsidP="003400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C42C3">
              <w:t>Einleitung</w:t>
            </w:r>
          </w:p>
          <w:p w:rsidR="00F84178" w:rsidRPr="00F84178" w:rsidRDefault="00F84178" w:rsidP="003400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84178">
              <w:rPr>
                <w:sz w:val="24"/>
                <w:szCs w:val="24"/>
              </w:rPr>
              <w:t xml:space="preserve">Internet </w:t>
            </w:r>
            <w:r>
              <w:rPr>
                <w:sz w:val="24"/>
                <w:szCs w:val="24"/>
              </w:rPr>
              <w:t>–</w:t>
            </w:r>
            <w:r w:rsidRPr="00F84178">
              <w:rPr>
                <w:sz w:val="24"/>
                <w:szCs w:val="24"/>
              </w:rPr>
              <w:t xml:space="preserve"> Begriff Barriere – Barrierefreiheit</w:t>
            </w:r>
          </w:p>
        </w:tc>
      </w:tr>
      <w:tr w:rsidR="00F84178" w:rsidRPr="00DC5DA6" w:rsidTr="00CB6E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</w:tcPr>
          <w:p w:rsidR="00F84178" w:rsidRPr="00DC5DA6" w:rsidRDefault="00F84178" w:rsidP="00CB6E9B">
            <w:r w:rsidRPr="00DC5DA6">
              <w:t>2</w:t>
            </w:r>
          </w:p>
        </w:tc>
        <w:tc>
          <w:tcPr>
            <w:tcW w:w="6601" w:type="dxa"/>
          </w:tcPr>
          <w:p w:rsidR="00F84178" w:rsidRDefault="00F84178" w:rsidP="00F84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42C3">
              <w:t>›Beabsichtigte‹ Barrieren</w:t>
            </w:r>
          </w:p>
          <w:p w:rsidR="00F84178" w:rsidRPr="00F84178" w:rsidRDefault="00F84178" w:rsidP="00F84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84178">
              <w:rPr>
                <w:sz w:val="24"/>
                <w:szCs w:val="24"/>
              </w:rPr>
              <w:t>Strafrecht - Zensur im Internet - CAPTCHA</w:t>
            </w:r>
          </w:p>
        </w:tc>
      </w:tr>
      <w:tr w:rsidR="00F84178" w:rsidRPr="00DC5DA6" w:rsidTr="00CB6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</w:tcPr>
          <w:p w:rsidR="00F84178" w:rsidRPr="00DC5DA6" w:rsidRDefault="00F84178" w:rsidP="00CB6E9B">
            <w:r w:rsidRPr="00DC5DA6">
              <w:t>3</w:t>
            </w:r>
          </w:p>
        </w:tc>
        <w:tc>
          <w:tcPr>
            <w:tcW w:w="6601" w:type="dxa"/>
          </w:tcPr>
          <w:p w:rsidR="00F84178" w:rsidRDefault="00F84178" w:rsidP="00F841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C42C3">
              <w:t>Technische Barrieren</w:t>
            </w:r>
          </w:p>
          <w:p w:rsidR="00F84178" w:rsidRPr="00F84178" w:rsidRDefault="00F84178" w:rsidP="00F841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84178">
              <w:rPr>
                <w:sz w:val="24"/>
                <w:szCs w:val="24"/>
              </w:rPr>
              <w:t>Internet – Hardware-Software-Probleme</w:t>
            </w:r>
          </w:p>
        </w:tc>
      </w:tr>
      <w:tr w:rsidR="00F84178" w:rsidRPr="00AF548E" w:rsidTr="00CB6E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</w:tcPr>
          <w:p w:rsidR="00F84178" w:rsidRPr="00DC5DA6" w:rsidRDefault="00F84178" w:rsidP="00CB6E9B">
            <w:r w:rsidRPr="00DC5DA6">
              <w:t>4</w:t>
            </w:r>
          </w:p>
        </w:tc>
        <w:tc>
          <w:tcPr>
            <w:tcW w:w="6601" w:type="dxa"/>
          </w:tcPr>
          <w:p w:rsidR="00F84178" w:rsidRDefault="00F84178" w:rsidP="002020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CC42C3">
              <w:rPr>
                <w:lang w:val="en-US"/>
              </w:rPr>
              <w:t>HTML, CSS, XML</w:t>
            </w:r>
          </w:p>
          <w:p w:rsidR="00F84178" w:rsidRPr="00F84178" w:rsidRDefault="00F84178" w:rsidP="002020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F84178">
              <w:rPr>
                <w:sz w:val="24"/>
                <w:szCs w:val="24"/>
                <w:lang w:val="en-US"/>
              </w:rPr>
              <w:t xml:space="preserve">Markup </w:t>
            </w:r>
            <w:r>
              <w:rPr>
                <w:sz w:val="24"/>
                <w:szCs w:val="24"/>
                <w:lang w:val="en-US"/>
              </w:rPr>
              <w:t>–</w:t>
            </w:r>
            <w:r w:rsidRPr="00F8417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4178">
              <w:rPr>
                <w:sz w:val="24"/>
                <w:szCs w:val="24"/>
                <w:lang w:val="en-US"/>
              </w:rPr>
              <w:t>Dynamisches</w:t>
            </w:r>
            <w:proofErr w:type="spellEnd"/>
            <w:r w:rsidRPr="00F84178">
              <w:rPr>
                <w:sz w:val="24"/>
                <w:szCs w:val="24"/>
                <w:lang w:val="en-US"/>
              </w:rPr>
              <w:t xml:space="preserve"> HTML </w:t>
            </w:r>
            <w:r>
              <w:rPr>
                <w:sz w:val="24"/>
                <w:szCs w:val="24"/>
                <w:lang w:val="en-US"/>
              </w:rPr>
              <w:t>–</w:t>
            </w:r>
            <w:r w:rsidRPr="00F84178">
              <w:rPr>
                <w:sz w:val="24"/>
                <w:szCs w:val="24"/>
                <w:lang w:val="en-US"/>
              </w:rPr>
              <w:t xml:space="preserve"> Cascading Style Sheets</w:t>
            </w:r>
          </w:p>
        </w:tc>
      </w:tr>
      <w:tr w:rsidR="00F84178" w:rsidRPr="00F84178" w:rsidTr="00CB6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</w:tcPr>
          <w:p w:rsidR="00F84178" w:rsidRPr="00DC5DA6" w:rsidRDefault="00F84178" w:rsidP="00CB6E9B">
            <w:r w:rsidRPr="00DC5DA6">
              <w:t>5</w:t>
            </w:r>
          </w:p>
        </w:tc>
        <w:tc>
          <w:tcPr>
            <w:tcW w:w="6601" w:type="dxa"/>
          </w:tcPr>
          <w:p w:rsidR="00F84178" w:rsidRDefault="00F84178" w:rsidP="002020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C42C3">
              <w:t>Gliederungsprinzipien</w:t>
            </w:r>
          </w:p>
          <w:p w:rsidR="00F84178" w:rsidRPr="00F84178" w:rsidRDefault="00F84178" w:rsidP="002020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84178">
              <w:rPr>
                <w:sz w:val="24"/>
                <w:szCs w:val="24"/>
              </w:rPr>
              <w:t>Frames - Orientierungspunkt (</w:t>
            </w:r>
            <w:proofErr w:type="spellStart"/>
            <w:r w:rsidRPr="00F84178">
              <w:rPr>
                <w:sz w:val="24"/>
                <w:szCs w:val="24"/>
              </w:rPr>
              <w:t>skiplink</w:t>
            </w:r>
            <w:proofErr w:type="spellEnd"/>
            <w:r w:rsidRPr="00F84178">
              <w:rPr>
                <w:sz w:val="24"/>
                <w:szCs w:val="24"/>
              </w:rPr>
              <w:t>) - ARIA</w:t>
            </w:r>
          </w:p>
        </w:tc>
      </w:tr>
      <w:tr w:rsidR="00F84178" w:rsidRPr="00DC5DA6" w:rsidTr="00CB6E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</w:tcPr>
          <w:p w:rsidR="00F84178" w:rsidRPr="00DC5DA6" w:rsidRDefault="00F84178" w:rsidP="00CB6E9B">
            <w:r w:rsidRPr="00DC5DA6">
              <w:t>6</w:t>
            </w:r>
          </w:p>
        </w:tc>
        <w:tc>
          <w:tcPr>
            <w:tcW w:w="6601" w:type="dxa"/>
          </w:tcPr>
          <w:p w:rsidR="00F84178" w:rsidRDefault="00F84178" w:rsidP="002020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42C3">
              <w:t>Barrierefreie Navigation</w:t>
            </w:r>
          </w:p>
          <w:p w:rsidR="00F84178" w:rsidRPr="00F84178" w:rsidRDefault="00F84178" w:rsidP="002020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84178">
              <w:rPr>
                <w:sz w:val="24"/>
                <w:szCs w:val="24"/>
              </w:rPr>
              <w:t xml:space="preserve">Weiterleitungen – Liste – </w:t>
            </w:r>
            <w:proofErr w:type="spellStart"/>
            <w:r w:rsidRPr="00F84178">
              <w:rPr>
                <w:sz w:val="24"/>
                <w:szCs w:val="24"/>
              </w:rPr>
              <w:t>Coolmenue</w:t>
            </w:r>
            <w:proofErr w:type="spellEnd"/>
            <w:r w:rsidRPr="00F84178">
              <w:rPr>
                <w:sz w:val="24"/>
                <w:szCs w:val="24"/>
              </w:rPr>
              <w:t xml:space="preserve"> – Java</w:t>
            </w:r>
          </w:p>
        </w:tc>
      </w:tr>
      <w:tr w:rsidR="00F84178" w:rsidRPr="00DC5DA6" w:rsidTr="00CB6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</w:tcPr>
          <w:p w:rsidR="00F84178" w:rsidRPr="00DC5DA6" w:rsidRDefault="00F84178" w:rsidP="00CB6E9B">
            <w:r w:rsidRPr="00DC5DA6">
              <w:t>7</w:t>
            </w:r>
          </w:p>
        </w:tc>
        <w:tc>
          <w:tcPr>
            <w:tcW w:w="6601" w:type="dxa"/>
          </w:tcPr>
          <w:p w:rsidR="00F84178" w:rsidRDefault="00F84178" w:rsidP="00F841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C42C3">
              <w:t>Layout-Barrieren</w:t>
            </w:r>
          </w:p>
          <w:p w:rsidR="00F84178" w:rsidRPr="00F84178" w:rsidRDefault="00F84178" w:rsidP="00F841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84178">
              <w:rPr>
                <w:sz w:val="24"/>
                <w:szCs w:val="24"/>
              </w:rPr>
              <w:t>Skripte – Browser – Eigene Formatierung</w:t>
            </w:r>
          </w:p>
        </w:tc>
      </w:tr>
      <w:tr w:rsidR="00F84178" w:rsidRPr="00DC5DA6" w:rsidTr="00CB6E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</w:tcPr>
          <w:p w:rsidR="00F84178" w:rsidRPr="00DC5DA6" w:rsidRDefault="00F84178" w:rsidP="00CB6E9B">
            <w:r w:rsidRPr="00DC5DA6">
              <w:t>8</w:t>
            </w:r>
          </w:p>
        </w:tc>
        <w:tc>
          <w:tcPr>
            <w:tcW w:w="6601" w:type="dxa"/>
          </w:tcPr>
          <w:p w:rsidR="00F84178" w:rsidRDefault="00F84178" w:rsidP="00F84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42C3">
              <w:t>Das Farben- und Kontrastproblem</w:t>
            </w:r>
          </w:p>
          <w:p w:rsidR="00F84178" w:rsidRPr="00F84178" w:rsidRDefault="00F84178" w:rsidP="00F84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84178">
              <w:rPr>
                <w:sz w:val="24"/>
                <w:szCs w:val="24"/>
              </w:rPr>
              <w:t>RGB-Farbraum – Farbfehlsichtigkeit – Farben-Barrieren</w:t>
            </w:r>
          </w:p>
        </w:tc>
      </w:tr>
      <w:tr w:rsidR="00F84178" w:rsidRPr="00DC5DA6" w:rsidTr="00CB6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</w:tcPr>
          <w:p w:rsidR="00F84178" w:rsidRPr="00DC5DA6" w:rsidRDefault="00F84178" w:rsidP="00CB6E9B">
            <w:r w:rsidRPr="00DC5DA6">
              <w:t>9</w:t>
            </w:r>
          </w:p>
        </w:tc>
        <w:tc>
          <w:tcPr>
            <w:tcW w:w="6601" w:type="dxa"/>
          </w:tcPr>
          <w:p w:rsidR="00F84178" w:rsidRDefault="00F84178" w:rsidP="002020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C42C3">
              <w:t>Grafiken zwischen Barrierefreiheit und Benutzbarkeit</w:t>
            </w:r>
          </w:p>
          <w:p w:rsidR="00F84178" w:rsidRPr="00F84178" w:rsidRDefault="00F84178" w:rsidP="00F841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84178">
              <w:rPr>
                <w:sz w:val="24"/>
                <w:szCs w:val="24"/>
              </w:rPr>
              <w:t>Abbildung - Video – Grafik-Information – ALT-Attribut</w:t>
            </w:r>
          </w:p>
        </w:tc>
      </w:tr>
      <w:tr w:rsidR="00F84178" w:rsidRPr="00DC5DA6" w:rsidTr="00CB6E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</w:tcPr>
          <w:p w:rsidR="00F84178" w:rsidRPr="00DC5DA6" w:rsidRDefault="00F84178" w:rsidP="00CB6E9B">
            <w:r w:rsidRPr="00DC5DA6">
              <w:t>10</w:t>
            </w:r>
          </w:p>
        </w:tc>
        <w:tc>
          <w:tcPr>
            <w:tcW w:w="6601" w:type="dxa"/>
          </w:tcPr>
          <w:p w:rsidR="00F84178" w:rsidRDefault="00F84178" w:rsidP="002020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42C3">
              <w:t>Formulare</w:t>
            </w:r>
          </w:p>
          <w:p w:rsidR="00F84178" w:rsidRPr="00F84178" w:rsidRDefault="00F84178" w:rsidP="002020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84178">
              <w:rPr>
                <w:sz w:val="24"/>
                <w:szCs w:val="24"/>
              </w:rPr>
              <w:t xml:space="preserve">Formularstruktur </w:t>
            </w:r>
            <w:r>
              <w:rPr>
                <w:sz w:val="24"/>
                <w:szCs w:val="24"/>
              </w:rPr>
              <w:t>–</w:t>
            </w:r>
            <w:r w:rsidRPr="00F84178">
              <w:rPr>
                <w:sz w:val="24"/>
                <w:szCs w:val="24"/>
              </w:rPr>
              <w:t xml:space="preserve"> Label </w:t>
            </w:r>
            <w:r>
              <w:rPr>
                <w:sz w:val="24"/>
                <w:szCs w:val="24"/>
              </w:rPr>
              <w:t>–</w:t>
            </w:r>
            <w:r w:rsidRPr="00F84178">
              <w:rPr>
                <w:sz w:val="24"/>
                <w:szCs w:val="24"/>
              </w:rPr>
              <w:t xml:space="preserve"> Belegung</w:t>
            </w:r>
          </w:p>
        </w:tc>
      </w:tr>
      <w:tr w:rsidR="00F84178" w:rsidRPr="00DC5DA6" w:rsidTr="00CB6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</w:tcPr>
          <w:p w:rsidR="00F84178" w:rsidRPr="00DC5DA6" w:rsidRDefault="00F84178" w:rsidP="00CB6E9B">
            <w:r w:rsidRPr="00DC5DA6">
              <w:t>11</w:t>
            </w:r>
          </w:p>
        </w:tc>
        <w:tc>
          <w:tcPr>
            <w:tcW w:w="6601" w:type="dxa"/>
          </w:tcPr>
          <w:p w:rsidR="00F84178" w:rsidRDefault="00F84178" w:rsidP="002020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C42C3">
              <w:t>Barrieren durch Fremdsprachen</w:t>
            </w:r>
          </w:p>
          <w:p w:rsidR="00F84178" w:rsidRPr="00F84178" w:rsidRDefault="00F84178" w:rsidP="00F841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84178">
              <w:rPr>
                <w:sz w:val="24"/>
                <w:szCs w:val="24"/>
              </w:rPr>
              <w:t xml:space="preserve">Sprachbarrieren </w:t>
            </w:r>
            <w:r>
              <w:rPr>
                <w:sz w:val="24"/>
                <w:szCs w:val="24"/>
              </w:rPr>
              <w:t>–</w:t>
            </w:r>
            <w:r w:rsidRPr="00F84178">
              <w:rPr>
                <w:sz w:val="24"/>
                <w:szCs w:val="24"/>
              </w:rPr>
              <w:t xml:space="preserve"> »Denglisch« </w:t>
            </w:r>
            <w:r>
              <w:rPr>
                <w:sz w:val="24"/>
                <w:szCs w:val="24"/>
              </w:rPr>
              <w:t>–</w:t>
            </w:r>
            <w:r w:rsidRPr="00F84178">
              <w:rPr>
                <w:sz w:val="24"/>
                <w:szCs w:val="24"/>
              </w:rPr>
              <w:t xml:space="preserve"> Übersetzer im Web</w:t>
            </w:r>
          </w:p>
        </w:tc>
      </w:tr>
      <w:tr w:rsidR="00F84178" w:rsidRPr="00DC5DA6" w:rsidTr="00CB6E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</w:tcPr>
          <w:p w:rsidR="00F84178" w:rsidRPr="00DC5DA6" w:rsidRDefault="00F84178" w:rsidP="00CB6E9B">
            <w:r w:rsidRPr="00DC5DA6">
              <w:t>12</w:t>
            </w:r>
          </w:p>
        </w:tc>
        <w:tc>
          <w:tcPr>
            <w:tcW w:w="6601" w:type="dxa"/>
          </w:tcPr>
          <w:p w:rsidR="00F84178" w:rsidRDefault="00F84178" w:rsidP="00F84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42C3">
              <w:t>Webseiten-Dynamik</w:t>
            </w:r>
          </w:p>
          <w:p w:rsidR="00F84178" w:rsidRPr="00F84178" w:rsidRDefault="00F84178" w:rsidP="00F84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84178">
              <w:rPr>
                <w:sz w:val="24"/>
                <w:szCs w:val="24"/>
              </w:rPr>
              <w:t xml:space="preserve">DHTML – </w:t>
            </w:r>
            <w:proofErr w:type="spellStart"/>
            <w:r w:rsidRPr="00F84178">
              <w:rPr>
                <w:sz w:val="24"/>
                <w:szCs w:val="24"/>
              </w:rPr>
              <w:t>Javascript</w:t>
            </w:r>
            <w:proofErr w:type="spellEnd"/>
            <w:r w:rsidRPr="00F84178">
              <w:rPr>
                <w:sz w:val="24"/>
                <w:szCs w:val="24"/>
              </w:rPr>
              <w:t xml:space="preserve"> – Event-Handler – Unerbetene Änderungen</w:t>
            </w:r>
          </w:p>
        </w:tc>
      </w:tr>
      <w:tr w:rsidR="00F84178" w:rsidRPr="00DC5DA6" w:rsidTr="00CB6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</w:tcPr>
          <w:p w:rsidR="00F84178" w:rsidRPr="00DC5DA6" w:rsidRDefault="00F84178" w:rsidP="00CB6E9B">
            <w:r w:rsidRPr="00DC5DA6">
              <w:t>13</w:t>
            </w:r>
          </w:p>
        </w:tc>
        <w:tc>
          <w:tcPr>
            <w:tcW w:w="6601" w:type="dxa"/>
          </w:tcPr>
          <w:p w:rsidR="00F84178" w:rsidRDefault="00F84178" w:rsidP="00F841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CC42C3">
              <w:t>Usability</w:t>
            </w:r>
            <w:proofErr w:type="spellEnd"/>
            <w:r w:rsidRPr="00CC42C3">
              <w:t xml:space="preserve"> – Sonderprobleme</w:t>
            </w:r>
          </w:p>
          <w:p w:rsidR="00F84178" w:rsidRPr="00F84178" w:rsidRDefault="00F84178" w:rsidP="00F841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84178">
              <w:rPr>
                <w:sz w:val="24"/>
                <w:szCs w:val="24"/>
              </w:rPr>
              <w:t xml:space="preserve">Manierismus – Werbung </w:t>
            </w:r>
            <w:r>
              <w:rPr>
                <w:sz w:val="24"/>
                <w:szCs w:val="24"/>
              </w:rPr>
              <w:t>–</w:t>
            </w:r>
            <w:r w:rsidRPr="00F84178">
              <w:rPr>
                <w:sz w:val="24"/>
                <w:szCs w:val="24"/>
              </w:rPr>
              <w:t xml:space="preserve"> Sprache und Stil</w:t>
            </w:r>
          </w:p>
        </w:tc>
      </w:tr>
      <w:tr w:rsidR="00F84178" w:rsidRPr="00DC5DA6" w:rsidTr="00CB6E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</w:tcPr>
          <w:p w:rsidR="00F84178" w:rsidRPr="00DC5DA6" w:rsidRDefault="00F84178" w:rsidP="00CB6E9B">
            <w:r>
              <w:t>14</w:t>
            </w:r>
          </w:p>
        </w:tc>
        <w:tc>
          <w:tcPr>
            <w:tcW w:w="6601" w:type="dxa"/>
          </w:tcPr>
          <w:p w:rsidR="00F05A3A" w:rsidRDefault="00F05A3A" w:rsidP="00F05A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Barriere-Check</w:t>
            </w:r>
          </w:p>
          <w:p w:rsidR="00F84178" w:rsidRPr="00F05A3A" w:rsidRDefault="00F05A3A" w:rsidP="00F05A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05A3A">
              <w:rPr>
                <w:sz w:val="24"/>
                <w:szCs w:val="24"/>
              </w:rPr>
              <w:t>Software – Testverfahren – Richtlinien – Online-Werkzeuge</w:t>
            </w:r>
          </w:p>
        </w:tc>
      </w:tr>
      <w:tr w:rsidR="00F05A3A" w:rsidRPr="00DC5DA6" w:rsidTr="00CB6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</w:tcPr>
          <w:p w:rsidR="00F05A3A" w:rsidRDefault="00F05A3A" w:rsidP="00CB6E9B">
            <w:r>
              <w:t>15</w:t>
            </w:r>
          </w:p>
        </w:tc>
        <w:tc>
          <w:tcPr>
            <w:tcW w:w="6601" w:type="dxa"/>
          </w:tcPr>
          <w:p w:rsidR="00F05A3A" w:rsidRDefault="00F05A3A" w:rsidP="00F05A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Schlussbetrachtung</w:t>
            </w:r>
          </w:p>
        </w:tc>
      </w:tr>
    </w:tbl>
    <w:p w:rsidR="002E31FE" w:rsidRDefault="002E31FE" w:rsidP="002E31FE"/>
    <w:p w:rsidR="006C2D1F" w:rsidRDefault="006C2D1F" w:rsidP="006C2D1F"/>
    <w:sectPr w:rsidR="006C2D1F" w:rsidSect="00647BF5">
      <w:pgSz w:w="11906" w:h="16838"/>
      <w:pgMar w:top="1588" w:right="1701" w:bottom="1588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7033B"/>
    <w:multiLevelType w:val="hybridMultilevel"/>
    <w:tmpl w:val="4AB2FF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CA0BFE"/>
    <w:multiLevelType w:val="hybridMultilevel"/>
    <w:tmpl w:val="A44A55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E35D32"/>
    <w:multiLevelType w:val="hybridMultilevel"/>
    <w:tmpl w:val="0B529E2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oNotDisplayPageBoundaries/>
  <w:proofState w:spelling="clean"/>
  <w:defaultTabStop w:val="708"/>
  <w:autoHyphenation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6C9"/>
    <w:rsid w:val="000E37ED"/>
    <w:rsid w:val="00164F4B"/>
    <w:rsid w:val="002E31FE"/>
    <w:rsid w:val="004305FA"/>
    <w:rsid w:val="00647BF5"/>
    <w:rsid w:val="006C2D1F"/>
    <w:rsid w:val="006C5EB2"/>
    <w:rsid w:val="00877EF7"/>
    <w:rsid w:val="008A3D7D"/>
    <w:rsid w:val="008E5850"/>
    <w:rsid w:val="00957C53"/>
    <w:rsid w:val="00AF548E"/>
    <w:rsid w:val="00BD7F65"/>
    <w:rsid w:val="00C3366F"/>
    <w:rsid w:val="00C6402D"/>
    <w:rsid w:val="00CF46C9"/>
    <w:rsid w:val="00D5512C"/>
    <w:rsid w:val="00D6542E"/>
    <w:rsid w:val="00D95F9E"/>
    <w:rsid w:val="00E74D14"/>
    <w:rsid w:val="00F05A3A"/>
    <w:rsid w:val="00F3562D"/>
    <w:rsid w:val="00F637F9"/>
    <w:rsid w:val="00F84178"/>
    <w:rsid w:val="00F95350"/>
    <w:rsid w:val="00FA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de-DE" w:eastAsia="en-US" w:bidi="ar-SA"/>
      </w:rPr>
    </w:rPrDefault>
    <w:pPrDefault>
      <w:pPr>
        <w:spacing w:after="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47BF5"/>
  </w:style>
  <w:style w:type="paragraph" w:styleId="berschrift1">
    <w:name w:val="heading 1"/>
    <w:basedOn w:val="Standard"/>
    <w:next w:val="Standard"/>
    <w:link w:val="berschrift1Zchn"/>
    <w:uiPriority w:val="9"/>
    <w:qFormat/>
    <w:rsid w:val="00957C53"/>
    <w:pPr>
      <w:keepNext/>
      <w:keepLines/>
      <w:spacing w:before="480" w:after="360"/>
      <w:outlineLvl w:val="0"/>
    </w:pPr>
    <w:rPr>
      <w:rFonts w:eastAsiaTheme="majorEastAsia" w:cstheme="majorBidi"/>
      <w:b/>
      <w:bCs/>
      <w:sz w:val="40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57C53"/>
    <w:pPr>
      <w:keepNext/>
      <w:keepLines/>
      <w:spacing w:before="360" w:after="24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57C53"/>
    <w:pPr>
      <w:keepNext/>
      <w:keepLines/>
      <w:spacing w:before="240" w:after="120"/>
      <w:outlineLvl w:val="2"/>
    </w:pPr>
    <w:rPr>
      <w:rFonts w:eastAsiaTheme="majorEastAsia" w:cstheme="majorBidi"/>
      <w:b/>
      <w:bCs/>
      <w:color w:val="4F81BD" w:themeColor="accent1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57C53"/>
    <w:rPr>
      <w:rFonts w:eastAsiaTheme="majorEastAsia" w:cstheme="majorBidi"/>
      <w:b/>
      <w:bCs/>
      <w:sz w:val="40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57C53"/>
    <w:rPr>
      <w:rFonts w:eastAsiaTheme="majorEastAsia" w:cstheme="majorBidi"/>
      <w:b/>
      <w:bCs/>
      <w:sz w:val="3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57C53"/>
    <w:rPr>
      <w:rFonts w:eastAsiaTheme="majorEastAsia" w:cstheme="majorBidi"/>
      <w:b/>
      <w:bCs/>
      <w:color w:val="4F81BD" w:themeColor="accent1"/>
      <w:sz w:val="32"/>
    </w:rPr>
  </w:style>
  <w:style w:type="table" w:styleId="HelleSchattierung">
    <w:name w:val="Light Shading"/>
    <w:basedOn w:val="NormaleTabelle"/>
    <w:uiPriority w:val="60"/>
    <w:rsid w:val="00F637F9"/>
    <w:pPr>
      <w:spacing w:after="0"/>
    </w:pPr>
    <w:rPr>
      <w:color w:val="000000" w:themeColor="text1" w:themeShade="BF"/>
      <w:szCs w:val="28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Absatz-Standardschriftart"/>
    <w:uiPriority w:val="99"/>
    <w:unhideWhenUsed/>
    <w:rsid w:val="00F637F9"/>
    <w:rPr>
      <w:color w:val="auto"/>
      <w:u w:val="single"/>
    </w:rPr>
  </w:style>
  <w:style w:type="character" w:styleId="BesuchterHyperlink">
    <w:name w:val="FollowedHyperlink"/>
    <w:basedOn w:val="Absatz-Standardschriftart"/>
    <w:uiPriority w:val="99"/>
    <w:unhideWhenUsed/>
    <w:rsid w:val="00F637F9"/>
    <w:rPr>
      <w:color w:val="auto"/>
      <w:u w:val="single"/>
    </w:rPr>
  </w:style>
  <w:style w:type="character" w:styleId="IntensiveHervorhebung">
    <w:name w:val="Intense Emphasis"/>
    <w:basedOn w:val="Absatz-Standardschriftart"/>
    <w:uiPriority w:val="21"/>
    <w:qFormat/>
    <w:rsid w:val="00F637F9"/>
    <w:rPr>
      <w:b/>
      <w:bCs/>
      <w:i/>
      <w:iCs/>
      <w:color w:val="4F81BD" w:themeColor="accent1"/>
    </w:rPr>
  </w:style>
  <w:style w:type="paragraph" w:styleId="StandardWeb">
    <w:name w:val="Normal (Web)"/>
    <w:basedOn w:val="Standard"/>
    <w:rsid w:val="00F3562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2E31FE"/>
    <w:pPr>
      <w:ind w:left="720"/>
      <w:contextualSpacing/>
    </w:pPr>
  </w:style>
  <w:style w:type="table" w:styleId="Tabellenraster">
    <w:name w:val="Table Grid"/>
    <w:basedOn w:val="NormaleTabelle"/>
    <w:uiPriority w:val="59"/>
    <w:rsid w:val="00164F4B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de-DE" w:eastAsia="en-US" w:bidi="ar-SA"/>
      </w:rPr>
    </w:rPrDefault>
    <w:pPrDefault>
      <w:pPr>
        <w:spacing w:after="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47BF5"/>
  </w:style>
  <w:style w:type="paragraph" w:styleId="berschrift1">
    <w:name w:val="heading 1"/>
    <w:basedOn w:val="Standard"/>
    <w:next w:val="Standard"/>
    <w:link w:val="berschrift1Zchn"/>
    <w:uiPriority w:val="9"/>
    <w:qFormat/>
    <w:rsid w:val="00957C53"/>
    <w:pPr>
      <w:keepNext/>
      <w:keepLines/>
      <w:spacing w:before="480" w:after="360"/>
      <w:outlineLvl w:val="0"/>
    </w:pPr>
    <w:rPr>
      <w:rFonts w:eastAsiaTheme="majorEastAsia" w:cstheme="majorBidi"/>
      <w:b/>
      <w:bCs/>
      <w:sz w:val="40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57C53"/>
    <w:pPr>
      <w:keepNext/>
      <w:keepLines/>
      <w:spacing w:before="360" w:after="24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57C53"/>
    <w:pPr>
      <w:keepNext/>
      <w:keepLines/>
      <w:spacing w:before="240" w:after="120"/>
      <w:outlineLvl w:val="2"/>
    </w:pPr>
    <w:rPr>
      <w:rFonts w:eastAsiaTheme="majorEastAsia" w:cstheme="majorBidi"/>
      <w:b/>
      <w:bCs/>
      <w:color w:val="4F81BD" w:themeColor="accent1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57C53"/>
    <w:rPr>
      <w:rFonts w:eastAsiaTheme="majorEastAsia" w:cstheme="majorBidi"/>
      <w:b/>
      <w:bCs/>
      <w:sz w:val="40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57C53"/>
    <w:rPr>
      <w:rFonts w:eastAsiaTheme="majorEastAsia" w:cstheme="majorBidi"/>
      <w:b/>
      <w:bCs/>
      <w:sz w:val="3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57C53"/>
    <w:rPr>
      <w:rFonts w:eastAsiaTheme="majorEastAsia" w:cstheme="majorBidi"/>
      <w:b/>
      <w:bCs/>
      <w:color w:val="4F81BD" w:themeColor="accent1"/>
      <w:sz w:val="32"/>
    </w:rPr>
  </w:style>
  <w:style w:type="table" w:styleId="HelleSchattierung">
    <w:name w:val="Light Shading"/>
    <w:basedOn w:val="NormaleTabelle"/>
    <w:uiPriority w:val="60"/>
    <w:rsid w:val="00F637F9"/>
    <w:pPr>
      <w:spacing w:after="0"/>
    </w:pPr>
    <w:rPr>
      <w:color w:val="000000" w:themeColor="text1" w:themeShade="BF"/>
      <w:szCs w:val="28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Absatz-Standardschriftart"/>
    <w:uiPriority w:val="99"/>
    <w:unhideWhenUsed/>
    <w:rsid w:val="00F637F9"/>
    <w:rPr>
      <w:color w:val="auto"/>
      <w:u w:val="single"/>
    </w:rPr>
  </w:style>
  <w:style w:type="character" w:styleId="BesuchterHyperlink">
    <w:name w:val="FollowedHyperlink"/>
    <w:basedOn w:val="Absatz-Standardschriftart"/>
    <w:uiPriority w:val="99"/>
    <w:unhideWhenUsed/>
    <w:rsid w:val="00F637F9"/>
    <w:rPr>
      <w:color w:val="auto"/>
      <w:u w:val="single"/>
    </w:rPr>
  </w:style>
  <w:style w:type="character" w:styleId="IntensiveHervorhebung">
    <w:name w:val="Intense Emphasis"/>
    <w:basedOn w:val="Absatz-Standardschriftart"/>
    <w:uiPriority w:val="21"/>
    <w:qFormat/>
    <w:rsid w:val="00F637F9"/>
    <w:rPr>
      <w:b/>
      <w:bCs/>
      <w:i/>
      <w:iCs/>
      <w:color w:val="4F81BD" w:themeColor="accent1"/>
    </w:rPr>
  </w:style>
  <w:style w:type="paragraph" w:styleId="StandardWeb">
    <w:name w:val="Normal (Web)"/>
    <w:basedOn w:val="Standard"/>
    <w:rsid w:val="00F3562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2E31FE"/>
    <w:pPr>
      <w:ind w:left="720"/>
      <w:contextualSpacing/>
    </w:pPr>
  </w:style>
  <w:style w:type="table" w:styleId="Tabellenraster">
    <w:name w:val="Table Grid"/>
    <w:basedOn w:val="NormaleTabelle"/>
    <w:uiPriority w:val="59"/>
    <w:rsid w:val="00164F4B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rebs@wk-wkw.de" TargetMode="External"/><Relationship Id="rId3" Type="http://schemas.openxmlformats.org/officeDocument/2006/relationships/styles" Target="styles.xml"/><Relationship Id="rId7" Type="http://schemas.openxmlformats.org/officeDocument/2006/relationships/hyperlink" Target="mailto:wkrebs@wk-wkw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senz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BD1C5-301A-465E-8AA1-03A902CCF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484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Krebs</dc:creator>
  <cp:lastModifiedBy>Krebs</cp:lastModifiedBy>
  <cp:revision>8</cp:revision>
  <cp:lastPrinted>2012-11-11T23:47:00Z</cp:lastPrinted>
  <dcterms:created xsi:type="dcterms:W3CDTF">2012-11-18T17:42:00Z</dcterms:created>
  <dcterms:modified xsi:type="dcterms:W3CDTF">2013-03-30T11:14:00Z</dcterms:modified>
</cp:coreProperties>
</file>