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296D0A" w:rsidRPr="00296D0A" w:rsidTr="007156BE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6" w:space="0" w:color="auto"/>
            </w:tcBorders>
            <w:vAlign w:val="center"/>
          </w:tcPr>
          <w:p w:rsidR="00296D0A" w:rsidRPr="009D3AD7" w:rsidRDefault="00CE093F" w:rsidP="00056996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Veranst</w:t>
            </w:r>
            <w:r w:rsidR="009D3AD7" w:rsidRPr="009D3AD7">
              <w:rPr>
                <w:szCs w:val="28"/>
              </w:rPr>
              <w:t>altung</w:t>
            </w:r>
          </w:p>
        </w:tc>
        <w:tc>
          <w:tcPr>
            <w:tcW w:w="6835" w:type="dxa"/>
            <w:tcBorders>
              <w:top w:val="single" w:sz="48" w:space="0" w:color="auto"/>
              <w:left w:val="single" w:sz="6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B44562" w:rsidRPr="007156BE" w:rsidRDefault="00B44562" w:rsidP="00B44562">
            <w:pPr>
              <w:jc w:val="left"/>
              <w:rPr>
                <w:b/>
                <w:sz w:val="40"/>
                <w:szCs w:val="40"/>
              </w:rPr>
            </w:pPr>
            <w:r w:rsidRPr="007156BE">
              <w:rPr>
                <w:b/>
                <w:sz w:val="40"/>
                <w:szCs w:val="40"/>
              </w:rPr>
              <w:t>Blinde und Sehbehinderte</w:t>
            </w:r>
          </w:p>
          <w:p w:rsidR="00056996" w:rsidRPr="009D3AD7" w:rsidRDefault="00B44562" w:rsidP="00B44562">
            <w:pPr>
              <w:jc w:val="left"/>
              <w:rPr>
                <w:b/>
                <w:sz w:val="32"/>
                <w:szCs w:val="32"/>
              </w:rPr>
            </w:pPr>
            <w:r w:rsidRPr="007156BE">
              <w:rPr>
                <w:b/>
                <w:sz w:val="40"/>
                <w:szCs w:val="40"/>
              </w:rPr>
              <w:t>im wissenschaftlichen Kontext</w:t>
            </w:r>
          </w:p>
        </w:tc>
      </w:tr>
      <w:tr w:rsidR="009D3AD7" w:rsidRPr="00296D0A" w:rsidTr="007156BE">
        <w:tc>
          <w:tcPr>
            <w:tcW w:w="1809" w:type="dxa"/>
            <w:tcBorders>
              <w:top w:val="single" w:sz="48" w:space="0" w:color="auto"/>
            </w:tcBorders>
          </w:tcPr>
          <w:p w:rsidR="009D3AD7" w:rsidRDefault="009D3AD7" w:rsidP="00296D0A">
            <w:r>
              <w:t>Typ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B44562" w:rsidRDefault="00B44562" w:rsidP="00B44562">
            <w:pPr>
              <w:jc w:val="left"/>
            </w:pPr>
            <w:r>
              <w:t>Forum für Sehgeschädigte und andere Interessierte</w:t>
            </w:r>
          </w:p>
          <w:p w:rsidR="009D3AD7" w:rsidRPr="00DC5DA6" w:rsidRDefault="00B44562" w:rsidP="00B44562">
            <w:pPr>
              <w:jc w:val="left"/>
            </w:pPr>
            <w:r>
              <w:t>zu Problemen des Fehl</w:t>
            </w:r>
            <w:bookmarkStart w:id="0" w:name="_GoBack"/>
            <w:bookmarkEnd w:id="0"/>
            <w:r>
              <w:t>sehens im universitären Rahmen</w:t>
            </w:r>
          </w:p>
        </w:tc>
      </w:tr>
      <w:tr w:rsidR="00296D0A" w:rsidRPr="00296D0A" w:rsidTr="0041745A">
        <w:tc>
          <w:tcPr>
            <w:tcW w:w="1809" w:type="dxa"/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296D0A" w:rsidRPr="00296D0A" w:rsidTr="0041745A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775FA2" w:rsidP="000D2806">
            <w:pPr>
              <w:jc w:val="left"/>
            </w:pPr>
            <w:r>
              <w:t xml:space="preserve">SS </w:t>
            </w:r>
            <w:r w:rsidR="00296D0A">
              <w:t>2013</w:t>
            </w:r>
          </w:p>
        </w:tc>
      </w:tr>
      <w:tr w:rsidR="00296D0A" w:rsidRPr="007156BE" w:rsidTr="0041745A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2F3A96" w:rsidRPr="00176C75" w:rsidRDefault="00B44562" w:rsidP="0041745A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r w:rsidRPr="00176C75">
              <w:rPr>
                <w:lang w:val="en-US"/>
              </w:rPr>
              <w:t>ca</w:t>
            </w:r>
            <w:r w:rsidR="00176C75" w:rsidRPr="00176C75">
              <w:rPr>
                <w:lang w:val="en-US"/>
              </w:rPr>
              <w:t>.</w:t>
            </w:r>
            <w:r w:rsidRPr="00176C75">
              <w:rPr>
                <w:lang w:val="en-US"/>
              </w:rPr>
              <w:t xml:space="preserve"> </w:t>
            </w:r>
            <w:proofErr w:type="spellStart"/>
            <w:r w:rsidR="00176C75" w:rsidRPr="00176C75">
              <w:rPr>
                <w:lang w:val="en-US"/>
              </w:rPr>
              <w:t>einmal</w:t>
            </w:r>
            <w:proofErr w:type="spellEnd"/>
            <w:r w:rsidR="00176C75" w:rsidRPr="00176C75">
              <w:rPr>
                <w:lang w:val="en-US"/>
              </w:rPr>
              <w:t xml:space="preserve"> </w:t>
            </w:r>
            <w:proofErr w:type="spellStart"/>
            <w:r w:rsidR="00176C75" w:rsidRPr="00176C75">
              <w:rPr>
                <w:lang w:val="en-US"/>
              </w:rPr>
              <w:t>monatlich</w:t>
            </w:r>
            <w:proofErr w:type="spellEnd"/>
            <w:r w:rsidR="00176C75" w:rsidRPr="00176C75">
              <w:rPr>
                <w:lang w:val="en-US"/>
              </w:rPr>
              <w:t xml:space="preserve"> / </w:t>
            </w:r>
            <w:r w:rsidR="00176C75" w:rsidRPr="00176C75">
              <w:rPr>
                <w:i/>
                <w:lang w:val="en-US"/>
              </w:rPr>
              <w:t>one time per month</w:t>
            </w:r>
          </w:p>
          <w:p w:rsidR="000D2806" w:rsidRDefault="000D2806" w:rsidP="0041745A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41745A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2F3A96" w:rsidRDefault="002F3A96" w:rsidP="0041745A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41745A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 xml:space="preserve">Institution: </w:t>
            </w:r>
            <w:r w:rsidR="007156BE">
              <w:t>ZIEW</w:t>
            </w:r>
          </w:p>
          <w:p w:rsidR="007156BE" w:rsidRDefault="007156BE" w:rsidP="0041745A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Ort: üblicherweise ZIEW</w:t>
            </w:r>
          </w:p>
          <w:p w:rsidR="002F3A96" w:rsidRPr="00DC5DA6" w:rsidRDefault="002F3A96" w:rsidP="0041745A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2F3A96" w:rsidRDefault="007156BE" w:rsidP="007156BE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  <w:rPr>
                <w:lang w:val="fr-FR"/>
              </w:rPr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>
              <w:t xml:space="preserve">: </w:t>
            </w:r>
            <w:r w:rsidRPr="000D2806">
              <w:t>1</w:t>
            </w:r>
            <w:r>
              <w:t>.5.2013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>
              <w:rPr>
                <w:lang w:val="fr-FR"/>
              </w:rPr>
              <w:t>(mobil) 0170-2140100</w:t>
            </w:r>
          </w:p>
        </w:tc>
      </w:tr>
    </w:tbl>
    <w:p w:rsidR="00FA7D25" w:rsidRPr="002F3A96" w:rsidRDefault="00FA7D25" w:rsidP="00296D0A">
      <w:pPr>
        <w:rPr>
          <w:lang w:val="fr-FR"/>
        </w:rPr>
      </w:pPr>
    </w:p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2806" w:rsidRPr="007156BE" w:rsidTr="000D2806">
        <w:tc>
          <w:tcPr>
            <w:tcW w:w="4322" w:type="dxa"/>
          </w:tcPr>
          <w:p w:rsidR="000D2806" w:rsidRDefault="00B44562" w:rsidP="00B44562">
            <w:pPr>
              <w:jc w:val="left"/>
            </w:pPr>
            <w:r>
              <w:t>Die Universität Erlangen-Nürnberg bietet Studierenden, die durch Blindheit oder Sehbehinderung Nachteile erfahren, die Entwicklung maßgeschneiderter Konzepte an, die den Erwerb von Schlüsselqualifik</w:t>
            </w:r>
            <w:r>
              <w:t>a</w:t>
            </w:r>
            <w:r>
              <w:t>tionen, den Abbau von Barrieren und sonstige Erleichterungen betre</w:t>
            </w:r>
            <w:r>
              <w:t>f</w:t>
            </w:r>
            <w:r>
              <w:t>fen. Auch Perspektiven für den Übergang ins Berufsleben werden behandelt. Als sehbehindert betrac</w:t>
            </w:r>
            <w:r>
              <w:t>h</w:t>
            </w:r>
            <w:r>
              <w:t>ten wir alle Studierenden, die sich sehbehindert fühlen. Die Veransta</w:t>
            </w:r>
            <w:r>
              <w:t>l</w:t>
            </w:r>
            <w:r>
              <w:t>tung versteht sich als Forum, dessen Schwerpunkte alle Beteiligten mi</w:t>
            </w:r>
            <w:r>
              <w:t>t</w:t>
            </w:r>
            <w:r>
              <w:t>gestalten können. Im Einzelnen so</w:t>
            </w:r>
            <w:r>
              <w:t>l</w:t>
            </w:r>
            <w:r>
              <w:t>len Themen wie die technische In</w:t>
            </w:r>
            <w:r>
              <w:t>f</w:t>
            </w:r>
            <w:r>
              <w:t>rastruktur, die Barrierefreiheit, E</w:t>
            </w:r>
            <w:r>
              <w:t>r</w:t>
            </w:r>
            <w:r>
              <w:lastRenderedPageBreak/>
              <w:t>werb von Schlüsselqualifikationen, Weg ins Arbeitsleben (Integration) behandelt werden.</w:t>
            </w:r>
          </w:p>
        </w:tc>
        <w:tc>
          <w:tcPr>
            <w:tcW w:w="4322" w:type="dxa"/>
          </w:tcPr>
          <w:p w:rsidR="000D2806" w:rsidRPr="00B44562" w:rsidRDefault="00B44562" w:rsidP="00B44562">
            <w:pPr>
              <w:jc w:val="left"/>
              <w:rPr>
                <w:i/>
                <w:lang w:val="en-US"/>
              </w:rPr>
            </w:pPr>
            <w:r w:rsidRPr="00B44562">
              <w:rPr>
                <w:i/>
                <w:lang w:val="en-US"/>
              </w:rPr>
              <w:lastRenderedPageBreak/>
              <w:t xml:space="preserve">The University </w:t>
            </w:r>
            <w:r>
              <w:rPr>
                <w:i/>
                <w:lang w:val="en-US"/>
              </w:rPr>
              <w:t xml:space="preserve">of </w:t>
            </w:r>
            <w:r w:rsidRPr="00B44562">
              <w:rPr>
                <w:i/>
                <w:lang w:val="en-US"/>
              </w:rPr>
              <w:t xml:space="preserve">Erlangen-Nuremberg offers students </w:t>
            </w:r>
            <w:r>
              <w:rPr>
                <w:i/>
                <w:lang w:val="en-US"/>
              </w:rPr>
              <w:t xml:space="preserve">with </w:t>
            </w:r>
            <w:r w:rsidRPr="00B44562">
              <w:rPr>
                <w:i/>
                <w:lang w:val="en-US"/>
              </w:rPr>
              <w:t>blindness or visual impairment the development of customized concepts relate</w:t>
            </w:r>
            <w:r>
              <w:rPr>
                <w:i/>
                <w:lang w:val="en-US"/>
              </w:rPr>
              <w:t>d</w:t>
            </w:r>
            <w:r w:rsidRPr="00B44562">
              <w:rPr>
                <w:i/>
                <w:lang w:val="en-US"/>
              </w:rPr>
              <w:t xml:space="preserve"> to the acquisition of key skills, the removal of barriers and other facilities. Also prospects for transition to working life are co</w:t>
            </w:r>
            <w:r w:rsidRPr="00B44562">
              <w:rPr>
                <w:i/>
                <w:lang w:val="en-US"/>
              </w:rPr>
              <w:t>v</w:t>
            </w:r>
            <w:r w:rsidRPr="00B44562">
              <w:rPr>
                <w:i/>
                <w:lang w:val="en-US"/>
              </w:rPr>
              <w:t xml:space="preserve">ered. We consider all </w:t>
            </w:r>
            <w:r>
              <w:rPr>
                <w:i/>
                <w:lang w:val="en-US"/>
              </w:rPr>
              <w:t xml:space="preserve">students as </w:t>
            </w:r>
            <w:r w:rsidRPr="00B44562">
              <w:rPr>
                <w:i/>
                <w:lang w:val="en-US"/>
              </w:rPr>
              <w:t>visually impaired who feel visually impaired</w:t>
            </w:r>
            <w:r>
              <w:rPr>
                <w:i/>
                <w:lang w:val="en-US"/>
              </w:rPr>
              <w:t xml:space="preserve"> themselves</w:t>
            </w:r>
            <w:r w:rsidRPr="00B44562">
              <w:rPr>
                <w:i/>
                <w:lang w:val="en-US"/>
              </w:rPr>
              <w:t xml:space="preserve">. The </w:t>
            </w:r>
            <w:r>
              <w:rPr>
                <w:i/>
                <w:lang w:val="en-US"/>
              </w:rPr>
              <w:t xml:space="preserve">seminar </w:t>
            </w:r>
            <w:r w:rsidRPr="00B44562">
              <w:rPr>
                <w:i/>
                <w:lang w:val="en-US"/>
              </w:rPr>
              <w:t xml:space="preserve">is a forum, all </w:t>
            </w:r>
            <w:r>
              <w:rPr>
                <w:i/>
                <w:lang w:val="en-US"/>
              </w:rPr>
              <w:t xml:space="preserve">members can </w:t>
            </w:r>
            <w:r w:rsidRPr="00B44562">
              <w:rPr>
                <w:i/>
                <w:lang w:val="en-US"/>
              </w:rPr>
              <w:t>shape</w:t>
            </w:r>
            <w:r>
              <w:rPr>
                <w:i/>
                <w:lang w:val="en-US"/>
              </w:rPr>
              <w:t xml:space="preserve"> its</w:t>
            </w:r>
            <w:r w:rsidRPr="00B44562">
              <w:rPr>
                <w:i/>
                <w:lang w:val="en-US"/>
              </w:rPr>
              <w:t xml:space="preserve"> fo</w:t>
            </w:r>
            <w:r>
              <w:rPr>
                <w:i/>
                <w:lang w:val="en-US"/>
              </w:rPr>
              <w:t>cus</w:t>
            </w:r>
            <w:r w:rsidRPr="00B44562">
              <w:rPr>
                <w:i/>
                <w:lang w:val="en-US"/>
              </w:rPr>
              <w:t>. Specifically, topics such as the technical infrastructure, acce</w:t>
            </w:r>
            <w:r w:rsidRPr="00B44562">
              <w:rPr>
                <w:i/>
                <w:lang w:val="en-US"/>
              </w:rPr>
              <w:t>s</w:t>
            </w:r>
            <w:r w:rsidRPr="00B44562">
              <w:rPr>
                <w:i/>
                <w:lang w:val="en-US"/>
              </w:rPr>
              <w:t>sibility, soft skills training, way into work (integration) will be treated.</w:t>
            </w:r>
          </w:p>
        </w:tc>
      </w:tr>
    </w:tbl>
    <w:p w:rsidR="00775FA2" w:rsidRPr="00B44562" w:rsidRDefault="00775FA2" w:rsidP="00FA7D25">
      <w:pPr>
        <w:rPr>
          <w:lang w:val="en-US"/>
        </w:rPr>
      </w:pPr>
    </w:p>
    <w:sectPr w:rsidR="00775FA2" w:rsidRPr="00B44562" w:rsidSect="00647B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C1C51"/>
    <w:rsid w:val="000D2806"/>
    <w:rsid w:val="000E37ED"/>
    <w:rsid w:val="001170A3"/>
    <w:rsid w:val="00176C75"/>
    <w:rsid w:val="001B1B8C"/>
    <w:rsid w:val="00216F18"/>
    <w:rsid w:val="00224F1C"/>
    <w:rsid w:val="00247161"/>
    <w:rsid w:val="00296D0A"/>
    <w:rsid w:val="002D7742"/>
    <w:rsid w:val="002F3A96"/>
    <w:rsid w:val="00303C82"/>
    <w:rsid w:val="003238BF"/>
    <w:rsid w:val="00337DD1"/>
    <w:rsid w:val="0035410D"/>
    <w:rsid w:val="003672DA"/>
    <w:rsid w:val="003A6D50"/>
    <w:rsid w:val="003A768D"/>
    <w:rsid w:val="0041745A"/>
    <w:rsid w:val="004305FA"/>
    <w:rsid w:val="004425E8"/>
    <w:rsid w:val="00475543"/>
    <w:rsid w:val="00487A61"/>
    <w:rsid w:val="005508A9"/>
    <w:rsid w:val="005B1605"/>
    <w:rsid w:val="005E034B"/>
    <w:rsid w:val="00611120"/>
    <w:rsid w:val="00647BF5"/>
    <w:rsid w:val="006A704F"/>
    <w:rsid w:val="006C5EB2"/>
    <w:rsid w:val="007156BE"/>
    <w:rsid w:val="00740E78"/>
    <w:rsid w:val="00775FA2"/>
    <w:rsid w:val="007B0E73"/>
    <w:rsid w:val="007F3437"/>
    <w:rsid w:val="00845912"/>
    <w:rsid w:val="008706AA"/>
    <w:rsid w:val="00877EF7"/>
    <w:rsid w:val="008A3D7D"/>
    <w:rsid w:val="008E5850"/>
    <w:rsid w:val="00931EEC"/>
    <w:rsid w:val="00957C53"/>
    <w:rsid w:val="009D3AD7"/>
    <w:rsid w:val="00A23B99"/>
    <w:rsid w:val="00A35CA6"/>
    <w:rsid w:val="00AC0015"/>
    <w:rsid w:val="00AC560A"/>
    <w:rsid w:val="00AD77A1"/>
    <w:rsid w:val="00B44562"/>
    <w:rsid w:val="00BD52F0"/>
    <w:rsid w:val="00BD7F65"/>
    <w:rsid w:val="00C3366F"/>
    <w:rsid w:val="00C6402D"/>
    <w:rsid w:val="00CA3D39"/>
    <w:rsid w:val="00CE093F"/>
    <w:rsid w:val="00CE6D96"/>
    <w:rsid w:val="00CE7141"/>
    <w:rsid w:val="00CF46C9"/>
    <w:rsid w:val="00D5512C"/>
    <w:rsid w:val="00D6542E"/>
    <w:rsid w:val="00D71BB3"/>
    <w:rsid w:val="00D83B69"/>
    <w:rsid w:val="00D95F9E"/>
    <w:rsid w:val="00E9019B"/>
    <w:rsid w:val="00EE32A5"/>
    <w:rsid w:val="00F3562D"/>
    <w:rsid w:val="00F52D0B"/>
    <w:rsid w:val="00F637F9"/>
    <w:rsid w:val="00F7522D"/>
    <w:rsid w:val="00F95350"/>
    <w:rsid w:val="00FA7D25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AA4B-6E1D-43CB-B578-123AD943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4</cp:revision>
  <cp:lastPrinted>2013-03-25T16:33:00Z</cp:lastPrinted>
  <dcterms:created xsi:type="dcterms:W3CDTF">2013-03-25T16:57:00Z</dcterms:created>
  <dcterms:modified xsi:type="dcterms:W3CDTF">2013-03-31T19:16:00Z</dcterms:modified>
</cp:coreProperties>
</file>